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b/>
          <w:bCs/>
          <w:lang w:eastAsia="fr-FR"/>
        </w:rPr>
        <w:id w:val="-595556880"/>
        <w:docPartObj>
          <w:docPartGallery w:val="Cover Pages"/>
          <w:docPartUnique/>
        </w:docPartObj>
      </w:sdtPr>
      <w:sdtEndPr>
        <w:rPr>
          <w:sz w:val="60"/>
          <w:szCs w:val="60"/>
        </w:rPr>
      </w:sdtEndPr>
      <w:sdtContent>
        <w:p w14:paraId="528DEBDF" w14:textId="332FF2DD" w:rsidR="009456A6" w:rsidRPr="009456A6" w:rsidRDefault="009456A6" w:rsidP="009456A6">
          <w:pPr>
            <w:jc w:val="left"/>
            <w:rPr>
              <w:b/>
              <w:bCs/>
              <w:i/>
              <w:iCs/>
              <w:color w:val="FFFFFF" w:themeColor="background1"/>
              <w:szCs w:val="28"/>
              <w:lang w:eastAsia="fr-FR"/>
            </w:rPr>
          </w:pPr>
          <w:r w:rsidRPr="009456A6">
            <w:rPr>
              <w:b/>
              <w:bCs/>
              <w:i/>
              <w:iCs/>
              <w:noProof/>
              <w:color w:val="FFFFFF" w:themeColor="background1"/>
              <w:szCs w:val="28"/>
              <w:lang w:eastAsia="fr-FR"/>
              <w14:ligatures w14:val="standardContextual"/>
            </w:rPr>
            <mc:AlternateContent>
              <mc:Choice Requires="wps">
                <w:drawing>
                  <wp:anchor distT="0" distB="0" distL="114300" distR="114300" simplePos="0" relativeHeight="251659264" behindDoc="1" locked="0" layoutInCell="1" allowOverlap="1" wp14:anchorId="5184C460" wp14:editId="564ED5B3">
                    <wp:simplePos x="0" y="0"/>
                    <wp:positionH relativeFrom="column">
                      <wp:posOffset>-890905</wp:posOffset>
                    </wp:positionH>
                    <wp:positionV relativeFrom="paragraph">
                      <wp:posOffset>-890905</wp:posOffset>
                    </wp:positionV>
                    <wp:extent cx="15135225" cy="10732135"/>
                    <wp:effectExtent l="0" t="0" r="28575" b="12065"/>
                    <wp:wrapNone/>
                    <wp:docPr id="763565182" name="Rectangle 4"/>
                    <wp:cNvGraphicFramePr/>
                    <a:graphic xmlns:a="http://schemas.openxmlformats.org/drawingml/2006/main">
                      <a:graphicData uri="http://schemas.microsoft.com/office/word/2010/wordprocessingShape">
                        <wps:wsp>
                          <wps:cNvSpPr/>
                          <wps:spPr>
                            <a:xfrm>
                              <a:off x="0" y="0"/>
                              <a:ext cx="15135225" cy="10732135"/>
                            </a:xfrm>
                            <a:prstGeom prst="rec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C55DA99" id="Rectangle 4" o:spid="_x0000_s1026" style="position:absolute;margin-left:-70.15pt;margin-top:-70.15pt;width:1191.75pt;height:845.05pt;z-index:-2516572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" fillcolor="#4472c4 [3204]" strokecolor="#09101d [484]" strokeweight="1pt"/>
                </w:pict>
              </mc:Fallback>
            </mc:AlternateContent>
          </w:r>
          <w:r w:rsidRPr="009456A6">
            <w:rPr>
              <w:b/>
              <w:bCs/>
              <w:i/>
              <w:iCs/>
              <w:color w:val="FFFFFF" w:themeColor="background1"/>
              <w:szCs w:val="28"/>
              <w:lang w:eastAsia="fr-FR"/>
            </w:rPr>
            <w:t>Module 1 : Audit de la situation juridique des personnes et des biens et stratégies patrimoniales civiles</w:t>
          </w:r>
        </w:p>
        <w:p w14:paraId="62B50DB4" w14:textId="145C3D7E" w:rsidR="009456A6" w:rsidRPr="009456A6" w:rsidRDefault="009456A6" w:rsidP="0013754A">
          <w:pPr>
            <w:jc w:val="left"/>
            <w:rPr>
              <w:color w:val="FFFFFF" w:themeColor="background1"/>
              <w:lang w:eastAsia="fr-FR"/>
            </w:rPr>
          </w:pPr>
          <w:r w:rsidRPr="009456A6">
            <w:rPr>
              <w:b/>
              <w:bCs/>
              <w:i/>
              <w:iCs/>
              <w:color w:val="FFFFFF" w:themeColor="background1"/>
              <w:szCs w:val="28"/>
              <w:lang w:eastAsia="fr-FR"/>
            </w:rPr>
            <w:t xml:space="preserve">Leçon </w:t>
          </w:r>
          <w:r w:rsidR="000203EE">
            <w:rPr>
              <w:b/>
              <w:bCs/>
              <w:i/>
              <w:iCs/>
              <w:color w:val="FFFFFF" w:themeColor="background1"/>
              <w:szCs w:val="28"/>
              <w:lang w:eastAsia="fr-FR"/>
            </w:rPr>
            <w:t>6</w:t>
          </w:r>
          <w:r w:rsidRPr="009456A6">
            <w:rPr>
              <w:b/>
              <w:bCs/>
              <w:i/>
              <w:iCs/>
              <w:color w:val="FFFFFF" w:themeColor="background1"/>
              <w:szCs w:val="28"/>
              <w:lang w:eastAsia="fr-FR"/>
            </w:rPr>
            <w:t xml:space="preserve"> : </w:t>
          </w:r>
          <w:r w:rsidR="0013754A" w:rsidRPr="00003005">
            <w:rPr>
              <w:b/>
              <w:bCs/>
              <w:i/>
              <w:iCs/>
              <w:color w:val="FFFFFF" w:themeColor="background1"/>
              <w:szCs w:val="28"/>
              <w:lang w:eastAsia="fr-FR"/>
            </w:rPr>
            <w:t>Règles de droit civil et stratégie de transmission du patrimoine familial</w:t>
          </w:r>
        </w:p>
        <w:p w14:paraId="41A4EDD4" w14:textId="77777777" w:rsidR="009456A6" w:rsidRPr="009456A6" w:rsidRDefault="009456A6" w:rsidP="009456A6">
          <w:pPr>
            <w:pStyle w:val="CGPC-elearning"/>
            <w:rPr>
              <w:color w:val="FFFFFF" w:themeColor="background1"/>
              <w:lang w:eastAsia="fr-FR"/>
            </w:rPr>
          </w:pPr>
        </w:p>
        <w:p w14:paraId="384E7540" w14:textId="77777777" w:rsidR="009456A6" w:rsidRPr="009456A6" w:rsidRDefault="009456A6" w:rsidP="009456A6">
          <w:pPr>
            <w:pStyle w:val="CGPC-elearning"/>
            <w:rPr>
              <w:color w:val="FFFFFF" w:themeColor="background1"/>
              <w:lang w:eastAsia="fr-FR"/>
            </w:rPr>
          </w:pPr>
        </w:p>
        <w:p w14:paraId="349926C9" w14:textId="77777777" w:rsidR="009456A6" w:rsidRPr="009456A6" w:rsidRDefault="009456A6" w:rsidP="009456A6">
          <w:pPr>
            <w:pStyle w:val="CGPC-elearning"/>
            <w:rPr>
              <w:color w:val="FFFFFF" w:themeColor="background1"/>
              <w:lang w:eastAsia="fr-FR"/>
            </w:rPr>
          </w:pPr>
        </w:p>
        <w:p w14:paraId="11BE7968" w14:textId="77777777" w:rsidR="009456A6" w:rsidRPr="009456A6" w:rsidRDefault="009456A6" w:rsidP="009456A6">
          <w:pPr>
            <w:pStyle w:val="CGPC-elearning"/>
            <w:rPr>
              <w:color w:val="FFFFFF" w:themeColor="background1"/>
              <w:lang w:eastAsia="fr-FR"/>
            </w:rPr>
          </w:pPr>
        </w:p>
        <w:p w14:paraId="7EE99B0E" w14:textId="77777777" w:rsidR="009456A6" w:rsidRPr="009456A6" w:rsidRDefault="009456A6" w:rsidP="009456A6">
          <w:pPr>
            <w:pStyle w:val="CGPC-elearning"/>
            <w:rPr>
              <w:color w:val="FFFFFF" w:themeColor="background1"/>
              <w:lang w:eastAsia="fr-FR"/>
            </w:rPr>
          </w:pPr>
        </w:p>
        <w:p w14:paraId="6EAAF60F" w14:textId="77777777" w:rsidR="009456A6" w:rsidRPr="009456A6" w:rsidRDefault="009456A6" w:rsidP="009456A6">
          <w:pPr>
            <w:pStyle w:val="CGPC-elearning"/>
            <w:rPr>
              <w:color w:val="FFFFFF" w:themeColor="background1"/>
              <w:lang w:eastAsia="fr-FR"/>
            </w:rPr>
          </w:pPr>
        </w:p>
        <w:p w14:paraId="570E566B" w14:textId="77777777" w:rsidR="009456A6" w:rsidRPr="009456A6" w:rsidRDefault="009456A6" w:rsidP="009456A6">
          <w:pPr>
            <w:pStyle w:val="CGPC-elearning"/>
            <w:rPr>
              <w:color w:val="FFFFFF" w:themeColor="background1"/>
              <w:lang w:eastAsia="fr-FR"/>
            </w:rPr>
          </w:pPr>
        </w:p>
        <w:p w14:paraId="43E30A0D" w14:textId="7791A28A" w:rsidR="00677448" w:rsidRPr="009456A6" w:rsidRDefault="009456A6" w:rsidP="009456A6">
          <w:pPr>
            <w:jc w:val="left"/>
            <w:rPr>
              <w:sz w:val="60"/>
              <w:szCs w:val="60"/>
              <w:lang w:eastAsia="fr-FR"/>
            </w:rPr>
          </w:pPr>
          <w:r w:rsidRPr="009456A6">
            <w:rPr>
              <w:b/>
              <w:bCs/>
              <w:color w:val="FFFFFF" w:themeColor="background1"/>
              <w:sz w:val="60"/>
              <w:szCs w:val="60"/>
              <w:lang w:eastAsia="fr-FR"/>
            </w:rPr>
            <w:t xml:space="preserve">Chapitre 1 : </w:t>
          </w:r>
          <w:r w:rsidR="008738D3" w:rsidRPr="008738D3">
            <w:rPr>
              <w:b/>
              <w:bCs/>
              <w:color w:val="FFFFFF" w:themeColor="background1"/>
              <w:sz w:val="60"/>
              <w:szCs w:val="60"/>
              <w:lang w:eastAsia="fr-FR"/>
            </w:rPr>
            <w:t xml:space="preserve">Les règles afférentes aux successions </w:t>
          </w:r>
          <w:r w:rsidR="008738D3">
            <w:rPr>
              <w:b/>
              <w:bCs/>
              <w:color w:val="FFFFFF" w:themeColor="background1"/>
              <w:sz w:val="60"/>
              <w:szCs w:val="60"/>
              <w:lang w:eastAsia="fr-FR"/>
            </w:rPr>
            <w:t xml:space="preserve"> </w:t>
          </w:r>
          <w:r w:rsidR="00677448" w:rsidRPr="009456A6">
            <w:rPr>
              <w:b/>
              <w:bCs/>
              <w:sz w:val="60"/>
              <w:szCs w:val="60"/>
              <w:lang w:eastAsia="fr-FR"/>
            </w:rPr>
            <w:br w:type="page"/>
          </w:r>
        </w:p>
      </w:sdtContent>
    </w:sdt>
    <w:sdt>
      <w:sdtPr>
        <w:rPr>
          <w:rFonts w:eastAsiaTheme="majorEastAsia" w:cstheme="majorBidi"/>
          <w:b/>
          <w:color w:val="FFFFFF" w:themeColor="background1"/>
          <w:szCs w:val="32"/>
        </w:rPr>
        <w:id w:val="-308484914"/>
        <w:docPartObj>
          <w:docPartGallery w:val="Table of Contents"/>
          <w:docPartUnique/>
        </w:docPartObj>
      </w:sdtPr>
      <w:sdtContent>
        <w:p w14:paraId="33B661DD" w14:textId="24EB5AEF" w:rsidR="00B8067C" w:rsidRPr="00B8067C" w:rsidRDefault="00B8067C" w:rsidP="00676F03">
          <w:pPr>
            <w:jc w:val="left"/>
          </w:pPr>
          <w:r>
            <w:t>Table des matières</w:t>
          </w:r>
        </w:p>
        <w:p w14:paraId="486BE253" w14:textId="4C879263" w:rsidR="00712EAE" w:rsidRDefault="00813B34">
          <w:pPr>
            <w:pStyle w:val="TM1"/>
            <w:tabs>
              <w:tab w:val="right" w:leader="dot" w:pos="20921"/>
            </w:tabs>
            <w:rPr>
              <w:rFonts w:asciiTheme="minorHAnsi" w:eastAsiaTheme="minorEastAsia" w:hAnsiTheme="minorHAnsi"/>
              <w:noProof/>
              <w:kern w:val="2"/>
              <w:sz w:val="24"/>
              <w:szCs w:val="24"/>
              <w:lang w:val="en-US"/>
              <w14:ligatures w14:val="standardContextual"/>
            </w:rPr>
          </w:pPr>
          <w:r>
            <w:rPr>
              <w:sz w:val="24"/>
            </w:rPr>
            <w:fldChar w:fldCharType="begin"/>
          </w:r>
          <w:r>
            <w:instrText xml:space="preserve"> TOC \o "1-3" \h \z \u </w:instrText>
          </w:r>
          <w:r>
            <w:rPr>
              <w:sz w:val="24"/>
            </w:rPr>
            <w:fldChar w:fldCharType="separate"/>
          </w:r>
          <w:hyperlink w:anchor="_Toc186723161" w:history="1">
            <w:r w:rsidR="00712EAE" w:rsidRPr="00E47CD8">
              <w:rPr>
                <w:rStyle w:val="Lienhypertexte"/>
                <w:noProof/>
              </w:rPr>
              <w:t>MODULE 1 - leçon 5 - Chapitre 1. Les règles afférentes aux successions</w:t>
            </w:r>
            <w:r w:rsidR="00712EAE">
              <w:rPr>
                <w:noProof/>
                <w:webHidden/>
              </w:rPr>
              <w:tab/>
            </w:r>
            <w:r w:rsidR="00712EAE">
              <w:rPr>
                <w:noProof/>
                <w:webHidden/>
              </w:rPr>
              <w:fldChar w:fldCharType="begin"/>
            </w:r>
            <w:r w:rsidR="00712EAE">
              <w:rPr>
                <w:noProof/>
                <w:webHidden/>
              </w:rPr>
              <w:instrText xml:space="preserve"> PAGEREF _Toc186723161 \h </w:instrText>
            </w:r>
            <w:r w:rsidR="00712EAE">
              <w:rPr>
                <w:noProof/>
                <w:webHidden/>
              </w:rPr>
            </w:r>
            <w:r w:rsidR="00712EAE">
              <w:rPr>
                <w:noProof/>
                <w:webHidden/>
              </w:rPr>
              <w:fldChar w:fldCharType="separate"/>
            </w:r>
            <w:r w:rsidR="00712EAE">
              <w:rPr>
                <w:noProof/>
                <w:webHidden/>
              </w:rPr>
              <w:t>1</w:t>
            </w:r>
            <w:r w:rsidR="00712EAE">
              <w:rPr>
                <w:noProof/>
                <w:webHidden/>
              </w:rPr>
              <w:fldChar w:fldCharType="end"/>
            </w:r>
          </w:hyperlink>
        </w:p>
        <w:p w14:paraId="6DD675F9" w14:textId="030EC22D" w:rsidR="00712EAE" w:rsidRDefault="00712EAE">
          <w:pPr>
            <w:pStyle w:val="TM2"/>
            <w:tabs>
              <w:tab w:val="left" w:pos="720"/>
              <w:tab w:val="right" w:leader="dot" w:pos="20921"/>
            </w:tabs>
            <w:rPr>
              <w:rFonts w:asciiTheme="minorHAnsi" w:eastAsiaTheme="minorEastAsia" w:hAnsiTheme="minorHAnsi"/>
              <w:b w:val="0"/>
              <w:noProof/>
              <w:kern w:val="2"/>
              <w:sz w:val="24"/>
              <w:szCs w:val="24"/>
              <w:lang w:val="en-US"/>
              <w14:ligatures w14:val="standardContextual"/>
            </w:rPr>
          </w:pPr>
          <w:hyperlink w:anchor="_Toc186723162" w:history="1">
            <w:r w:rsidRPr="00E47CD8">
              <w:rPr>
                <w:rStyle w:val="Lienhypertexte"/>
                <w:noProof/>
              </w:rPr>
              <w:t>I.</w:t>
            </w:r>
            <w:r>
              <w:rPr>
                <w:rFonts w:asciiTheme="minorHAnsi" w:eastAsiaTheme="minorEastAsia" w:hAnsiTheme="minorHAnsi"/>
                <w:b w:val="0"/>
                <w:noProof/>
                <w:kern w:val="2"/>
                <w:sz w:val="24"/>
                <w:szCs w:val="24"/>
                <w:lang w:val="en-US"/>
                <w14:ligatures w14:val="standardContextual"/>
              </w:rPr>
              <w:tab/>
            </w:r>
            <w:r w:rsidRPr="00E47CD8">
              <w:rPr>
                <w:rStyle w:val="Lienhypertexte"/>
                <w:noProof/>
              </w:rPr>
              <w:t>Dévolution légale et vocation héréditaire</w:t>
            </w:r>
            <w:r>
              <w:rPr>
                <w:noProof/>
                <w:webHidden/>
              </w:rPr>
              <w:tab/>
            </w:r>
            <w:r>
              <w:rPr>
                <w:noProof/>
                <w:webHidden/>
              </w:rPr>
              <w:fldChar w:fldCharType="begin"/>
            </w:r>
            <w:r>
              <w:rPr>
                <w:noProof/>
                <w:webHidden/>
              </w:rPr>
              <w:instrText xml:space="preserve"> PAGEREF _Toc186723162 \h </w:instrText>
            </w:r>
            <w:r>
              <w:rPr>
                <w:noProof/>
                <w:webHidden/>
              </w:rPr>
            </w:r>
            <w:r>
              <w:rPr>
                <w:noProof/>
                <w:webHidden/>
              </w:rPr>
              <w:fldChar w:fldCharType="separate"/>
            </w:r>
            <w:r>
              <w:rPr>
                <w:noProof/>
                <w:webHidden/>
              </w:rPr>
              <w:t>2</w:t>
            </w:r>
            <w:r>
              <w:rPr>
                <w:noProof/>
                <w:webHidden/>
              </w:rPr>
              <w:fldChar w:fldCharType="end"/>
            </w:r>
          </w:hyperlink>
        </w:p>
        <w:p w14:paraId="5778B9E8" w14:textId="65E1354E" w:rsidR="00712EAE" w:rsidRDefault="00712EAE">
          <w:pPr>
            <w:pStyle w:val="TM3"/>
            <w:rPr>
              <w:rFonts w:asciiTheme="minorHAnsi" w:eastAsiaTheme="minorEastAsia" w:hAnsiTheme="minorHAnsi"/>
              <w:noProof/>
              <w:kern w:val="2"/>
              <w:sz w:val="24"/>
              <w:szCs w:val="24"/>
              <w:lang w:val="en-US"/>
              <w14:ligatures w14:val="standardContextual"/>
            </w:rPr>
          </w:pPr>
          <w:hyperlink w:anchor="_Toc186723163" w:history="1">
            <w:r w:rsidRPr="00E47CD8">
              <w:rPr>
                <w:rStyle w:val="Lienhypertexte"/>
                <w:noProof/>
              </w:rPr>
              <w:t>1.</w:t>
            </w:r>
            <w:r>
              <w:rPr>
                <w:rFonts w:asciiTheme="minorHAnsi" w:eastAsiaTheme="minorEastAsia" w:hAnsiTheme="minorHAnsi"/>
                <w:noProof/>
                <w:kern w:val="2"/>
                <w:sz w:val="24"/>
                <w:szCs w:val="24"/>
                <w:lang w:val="en-US"/>
                <w14:ligatures w14:val="standardContextual"/>
              </w:rPr>
              <w:tab/>
            </w:r>
            <w:r w:rsidRPr="00E47CD8">
              <w:rPr>
                <w:rStyle w:val="Lienhypertexte"/>
                <w:noProof/>
              </w:rPr>
              <w:t>La dévolution légale</w:t>
            </w:r>
            <w:r>
              <w:rPr>
                <w:noProof/>
                <w:webHidden/>
              </w:rPr>
              <w:tab/>
            </w:r>
            <w:r>
              <w:rPr>
                <w:noProof/>
                <w:webHidden/>
              </w:rPr>
              <w:fldChar w:fldCharType="begin"/>
            </w:r>
            <w:r>
              <w:rPr>
                <w:noProof/>
                <w:webHidden/>
              </w:rPr>
              <w:instrText xml:space="preserve"> PAGEREF _Toc186723163 \h </w:instrText>
            </w:r>
            <w:r>
              <w:rPr>
                <w:noProof/>
                <w:webHidden/>
              </w:rPr>
            </w:r>
            <w:r>
              <w:rPr>
                <w:noProof/>
                <w:webHidden/>
              </w:rPr>
              <w:fldChar w:fldCharType="separate"/>
            </w:r>
            <w:r>
              <w:rPr>
                <w:noProof/>
                <w:webHidden/>
              </w:rPr>
              <w:t>4</w:t>
            </w:r>
            <w:r>
              <w:rPr>
                <w:noProof/>
                <w:webHidden/>
              </w:rPr>
              <w:fldChar w:fldCharType="end"/>
            </w:r>
          </w:hyperlink>
        </w:p>
        <w:p w14:paraId="4D80DB36" w14:textId="1A95DB3D" w:rsidR="00712EAE" w:rsidRDefault="00712EAE">
          <w:pPr>
            <w:pStyle w:val="TM3"/>
            <w:rPr>
              <w:rFonts w:asciiTheme="minorHAnsi" w:eastAsiaTheme="minorEastAsia" w:hAnsiTheme="minorHAnsi"/>
              <w:noProof/>
              <w:kern w:val="2"/>
              <w:sz w:val="24"/>
              <w:szCs w:val="24"/>
              <w:lang w:val="en-US"/>
              <w14:ligatures w14:val="standardContextual"/>
            </w:rPr>
          </w:pPr>
          <w:hyperlink w:anchor="_Toc186723164" w:history="1">
            <w:r w:rsidRPr="00E47CD8">
              <w:rPr>
                <w:rStyle w:val="Lienhypertexte"/>
                <w:noProof/>
              </w:rPr>
              <w:t>2.</w:t>
            </w:r>
            <w:r>
              <w:rPr>
                <w:rFonts w:asciiTheme="minorHAnsi" w:eastAsiaTheme="minorEastAsia" w:hAnsiTheme="minorHAnsi"/>
                <w:noProof/>
                <w:kern w:val="2"/>
                <w:sz w:val="24"/>
                <w:szCs w:val="24"/>
                <w:lang w:val="en-US"/>
                <w14:ligatures w14:val="standardContextual"/>
              </w:rPr>
              <w:tab/>
            </w:r>
            <w:r w:rsidRPr="00E47CD8">
              <w:rPr>
                <w:rStyle w:val="Lienhypertexte"/>
                <w:noProof/>
              </w:rPr>
              <w:t>La vocation héréditaire</w:t>
            </w:r>
            <w:r>
              <w:rPr>
                <w:noProof/>
                <w:webHidden/>
              </w:rPr>
              <w:tab/>
            </w:r>
            <w:r>
              <w:rPr>
                <w:noProof/>
                <w:webHidden/>
              </w:rPr>
              <w:fldChar w:fldCharType="begin"/>
            </w:r>
            <w:r>
              <w:rPr>
                <w:noProof/>
                <w:webHidden/>
              </w:rPr>
              <w:instrText xml:space="preserve"> PAGEREF _Toc186723164 \h </w:instrText>
            </w:r>
            <w:r>
              <w:rPr>
                <w:noProof/>
                <w:webHidden/>
              </w:rPr>
            </w:r>
            <w:r>
              <w:rPr>
                <w:noProof/>
                <w:webHidden/>
              </w:rPr>
              <w:fldChar w:fldCharType="separate"/>
            </w:r>
            <w:r>
              <w:rPr>
                <w:noProof/>
                <w:webHidden/>
              </w:rPr>
              <w:t>4</w:t>
            </w:r>
            <w:r>
              <w:rPr>
                <w:noProof/>
                <w:webHidden/>
              </w:rPr>
              <w:fldChar w:fldCharType="end"/>
            </w:r>
          </w:hyperlink>
        </w:p>
        <w:p w14:paraId="63668FF7" w14:textId="6C2DCFE5" w:rsidR="00712EAE" w:rsidRDefault="00712EAE">
          <w:pPr>
            <w:pStyle w:val="TM2"/>
            <w:tabs>
              <w:tab w:val="left" w:pos="960"/>
              <w:tab w:val="right" w:leader="dot" w:pos="20921"/>
            </w:tabs>
            <w:rPr>
              <w:rFonts w:asciiTheme="minorHAnsi" w:eastAsiaTheme="minorEastAsia" w:hAnsiTheme="minorHAnsi"/>
              <w:b w:val="0"/>
              <w:noProof/>
              <w:kern w:val="2"/>
              <w:sz w:val="24"/>
              <w:szCs w:val="24"/>
              <w:lang w:val="en-US"/>
              <w14:ligatures w14:val="standardContextual"/>
            </w:rPr>
          </w:pPr>
          <w:hyperlink w:anchor="_Toc186723165" w:history="1">
            <w:r w:rsidRPr="00E47CD8">
              <w:rPr>
                <w:rStyle w:val="Lienhypertexte"/>
                <w:noProof/>
              </w:rPr>
              <w:t>II.</w:t>
            </w:r>
            <w:r>
              <w:rPr>
                <w:rFonts w:asciiTheme="minorHAnsi" w:eastAsiaTheme="minorEastAsia" w:hAnsiTheme="minorHAnsi"/>
                <w:b w:val="0"/>
                <w:noProof/>
                <w:kern w:val="2"/>
                <w:sz w:val="24"/>
                <w:szCs w:val="24"/>
                <w:lang w:val="en-US"/>
                <w14:ligatures w14:val="standardContextual"/>
              </w:rPr>
              <w:tab/>
            </w:r>
            <w:r w:rsidRPr="00E47CD8">
              <w:rPr>
                <w:rStyle w:val="Lienhypertexte"/>
                <w:noProof/>
              </w:rPr>
              <w:t>La place du conjoint dans la dévolution légale</w:t>
            </w:r>
            <w:r>
              <w:rPr>
                <w:noProof/>
                <w:webHidden/>
              </w:rPr>
              <w:tab/>
            </w:r>
            <w:r>
              <w:rPr>
                <w:noProof/>
                <w:webHidden/>
              </w:rPr>
              <w:fldChar w:fldCharType="begin"/>
            </w:r>
            <w:r>
              <w:rPr>
                <w:noProof/>
                <w:webHidden/>
              </w:rPr>
              <w:instrText xml:space="preserve"> PAGEREF _Toc186723165 \h </w:instrText>
            </w:r>
            <w:r>
              <w:rPr>
                <w:noProof/>
                <w:webHidden/>
              </w:rPr>
            </w:r>
            <w:r>
              <w:rPr>
                <w:noProof/>
                <w:webHidden/>
              </w:rPr>
              <w:fldChar w:fldCharType="separate"/>
            </w:r>
            <w:r>
              <w:rPr>
                <w:noProof/>
                <w:webHidden/>
              </w:rPr>
              <w:t>8</w:t>
            </w:r>
            <w:r>
              <w:rPr>
                <w:noProof/>
                <w:webHidden/>
              </w:rPr>
              <w:fldChar w:fldCharType="end"/>
            </w:r>
          </w:hyperlink>
        </w:p>
        <w:p w14:paraId="70ADDF67" w14:textId="4C342693" w:rsidR="00712EAE" w:rsidRDefault="00712EAE">
          <w:pPr>
            <w:pStyle w:val="TM3"/>
            <w:rPr>
              <w:rFonts w:asciiTheme="minorHAnsi" w:eastAsiaTheme="minorEastAsia" w:hAnsiTheme="minorHAnsi"/>
              <w:noProof/>
              <w:kern w:val="2"/>
              <w:sz w:val="24"/>
              <w:szCs w:val="24"/>
              <w:lang w:val="en-US"/>
              <w14:ligatures w14:val="standardContextual"/>
            </w:rPr>
          </w:pPr>
          <w:hyperlink w:anchor="_Toc186723166" w:history="1">
            <w:r w:rsidRPr="00E47CD8">
              <w:rPr>
                <w:rStyle w:val="Lienhypertexte"/>
                <w:noProof/>
              </w:rPr>
              <w:t>1.</w:t>
            </w:r>
            <w:r>
              <w:rPr>
                <w:rFonts w:asciiTheme="minorHAnsi" w:eastAsiaTheme="minorEastAsia" w:hAnsiTheme="minorHAnsi"/>
                <w:noProof/>
                <w:kern w:val="2"/>
                <w:sz w:val="24"/>
                <w:szCs w:val="24"/>
                <w:lang w:val="en-US"/>
                <w14:ligatures w14:val="standardContextual"/>
              </w:rPr>
              <w:tab/>
            </w:r>
            <w:r w:rsidRPr="00E47CD8">
              <w:rPr>
                <w:rStyle w:val="Lienhypertexte"/>
                <w:noProof/>
              </w:rPr>
              <w:t>Le conjoint survivant en concours avec des héritiers ou des ascendants</w:t>
            </w:r>
            <w:r>
              <w:rPr>
                <w:noProof/>
                <w:webHidden/>
              </w:rPr>
              <w:tab/>
            </w:r>
            <w:r>
              <w:rPr>
                <w:noProof/>
                <w:webHidden/>
              </w:rPr>
              <w:fldChar w:fldCharType="begin"/>
            </w:r>
            <w:r>
              <w:rPr>
                <w:noProof/>
                <w:webHidden/>
              </w:rPr>
              <w:instrText xml:space="preserve"> PAGEREF _Toc186723166 \h </w:instrText>
            </w:r>
            <w:r>
              <w:rPr>
                <w:noProof/>
                <w:webHidden/>
              </w:rPr>
            </w:r>
            <w:r>
              <w:rPr>
                <w:noProof/>
                <w:webHidden/>
              </w:rPr>
              <w:fldChar w:fldCharType="separate"/>
            </w:r>
            <w:r>
              <w:rPr>
                <w:noProof/>
                <w:webHidden/>
              </w:rPr>
              <w:t>10</w:t>
            </w:r>
            <w:r>
              <w:rPr>
                <w:noProof/>
                <w:webHidden/>
              </w:rPr>
              <w:fldChar w:fldCharType="end"/>
            </w:r>
          </w:hyperlink>
        </w:p>
        <w:p w14:paraId="5960691A" w14:textId="2448E130" w:rsidR="00712EAE" w:rsidRDefault="00712EAE">
          <w:pPr>
            <w:pStyle w:val="TM3"/>
            <w:rPr>
              <w:rFonts w:asciiTheme="minorHAnsi" w:eastAsiaTheme="minorEastAsia" w:hAnsiTheme="minorHAnsi"/>
              <w:noProof/>
              <w:kern w:val="2"/>
              <w:sz w:val="24"/>
              <w:szCs w:val="24"/>
              <w:lang w:val="en-US"/>
              <w14:ligatures w14:val="standardContextual"/>
            </w:rPr>
          </w:pPr>
          <w:hyperlink w:anchor="_Toc186723167" w:history="1">
            <w:r w:rsidRPr="00E47CD8">
              <w:rPr>
                <w:rStyle w:val="Lienhypertexte"/>
                <w:noProof/>
              </w:rPr>
              <w:t>2.</w:t>
            </w:r>
            <w:r>
              <w:rPr>
                <w:rFonts w:asciiTheme="minorHAnsi" w:eastAsiaTheme="minorEastAsia" w:hAnsiTheme="minorHAnsi"/>
                <w:noProof/>
                <w:kern w:val="2"/>
                <w:sz w:val="24"/>
                <w:szCs w:val="24"/>
                <w:lang w:val="en-US"/>
                <w14:ligatures w14:val="standardContextual"/>
              </w:rPr>
              <w:tab/>
            </w:r>
            <w:r w:rsidRPr="00E47CD8">
              <w:rPr>
                <w:rStyle w:val="Lienhypertexte"/>
                <w:noProof/>
              </w:rPr>
              <w:t>Les droits au logement du conjoint survivant</w:t>
            </w:r>
            <w:r>
              <w:rPr>
                <w:noProof/>
                <w:webHidden/>
              </w:rPr>
              <w:tab/>
            </w:r>
            <w:r>
              <w:rPr>
                <w:noProof/>
                <w:webHidden/>
              </w:rPr>
              <w:fldChar w:fldCharType="begin"/>
            </w:r>
            <w:r>
              <w:rPr>
                <w:noProof/>
                <w:webHidden/>
              </w:rPr>
              <w:instrText xml:space="preserve"> PAGEREF _Toc186723167 \h </w:instrText>
            </w:r>
            <w:r>
              <w:rPr>
                <w:noProof/>
                <w:webHidden/>
              </w:rPr>
            </w:r>
            <w:r>
              <w:rPr>
                <w:noProof/>
                <w:webHidden/>
              </w:rPr>
              <w:fldChar w:fldCharType="separate"/>
            </w:r>
            <w:r>
              <w:rPr>
                <w:noProof/>
                <w:webHidden/>
              </w:rPr>
              <w:t>10</w:t>
            </w:r>
            <w:r>
              <w:rPr>
                <w:noProof/>
                <w:webHidden/>
              </w:rPr>
              <w:fldChar w:fldCharType="end"/>
            </w:r>
          </w:hyperlink>
        </w:p>
        <w:p w14:paraId="62ACFFDB" w14:textId="1AD85BB3" w:rsidR="00712EAE" w:rsidRDefault="00712EAE">
          <w:pPr>
            <w:pStyle w:val="TM2"/>
            <w:tabs>
              <w:tab w:val="left" w:pos="960"/>
              <w:tab w:val="right" w:leader="dot" w:pos="20921"/>
            </w:tabs>
            <w:rPr>
              <w:rFonts w:asciiTheme="minorHAnsi" w:eastAsiaTheme="minorEastAsia" w:hAnsiTheme="minorHAnsi"/>
              <w:b w:val="0"/>
              <w:noProof/>
              <w:kern w:val="2"/>
              <w:sz w:val="24"/>
              <w:szCs w:val="24"/>
              <w:lang w:val="en-US"/>
              <w14:ligatures w14:val="standardContextual"/>
            </w:rPr>
          </w:pPr>
          <w:hyperlink w:anchor="_Toc186723168" w:history="1">
            <w:r w:rsidRPr="00E47CD8">
              <w:rPr>
                <w:rStyle w:val="Lienhypertexte"/>
                <w:noProof/>
              </w:rPr>
              <w:t>III.</w:t>
            </w:r>
            <w:r>
              <w:rPr>
                <w:rFonts w:asciiTheme="minorHAnsi" w:eastAsiaTheme="minorEastAsia" w:hAnsiTheme="minorHAnsi"/>
                <w:b w:val="0"/>
                <w:noProof/>
                <w:kern w:val="2"/>
                <w:sz w:val="24"/>
                <w:szCs w:val="24"/>
                <w:lang w:val="en-US"/>
                <w14:ligatures w14:val="standardContextual"/>
              </w:rPr>
              <w:tab/>
            </w:r>
            <w:r w:rsidRPr="00E47CD8">
              <w:rPr>
                <w:rStyle w:val="Lienhypertexte"/>
                <w:noProof/>
              </w:rPr>
              <w:t>Dévolution successorale volontaire, réserve héréditaire et quotité disponible</w:t>
            </w:r>
            <w:r>
              <w:rPr>
                <w:noProof/>
                <w:webHidden/>
              </w:rPr>
              <w:tab/>
            </w:r>
            <w:r>
              <w:rPr>
                <w:noProof/>
                <w:webHidden/>
              </w:rPr>
              <w:fldChar w:fldCharType="begin"/>
            </w:r>
            <w:r>
              <w:rPr>
                <w:noProof/>
                <w:webHidden/>
              </w:rPr>
              <w:instrText xml:space="preserve"> PAGEREF _Toc186723168 \h </w:instrText>
            </w:r>
            <w:r>
              <w:rPr>
                <w:noProof/>
                <w:webHidden/>
              </w:rPr>
            </w:r>
            <w:r>
              <w:rPr>
                <w:noProof/>
                <w:webHidden/>
              </w:rPr>
              <w:fldChar w:fldCharType="separate"/>
            </w:r>
            <w:r>
              <w:rPr>
                <w:noProof/>
                <w:webHidden/>
              </w:rPr>
              <w:t>12</w:t>
            </w:r>
            <w:r>
              <w:rPr>
                <w:noProof/>
                <w:webHidden/>
              </w:rPr>
              <w:fldChar w:fldCharType="end"/>
            </w:r>
          </w:hyperlink>
        </w:p>
        <w:p w14:paraId="21E0669A" w14:textId="1FCB8B84" w:rsidR="00712EAE" w:rsidRDefault="00712EAE">
          <w:pPr>
            <w:pStyle w:val="TM3"/>
            <w:rPr>
              <w:rFonts w:asciiTheme="minorHAnsi" w:eastAsiaTheme="minorEastAsia" w:hAnsiTheme="minorHAnsi"/>
              <w:noProof/>
              <w:kern w:val="2"/>
              <w:sz w:val="24"/>
              <w:szCs w:val="24"/>
              <w:lang w:val="en-US"/>
              <w14:ligatures w14:val="standardContextual"/>
            </w:rPr>
          </w:pPr>
          <w:hyperlink w:anchor="_Toc186723169" w:history="1">
            <w:r w:rsidRPr="00E47CD8">
              <w:rPr>
                <w:rStyle w:val="Lienhypertexte"/>
                <w:noProof/>
              </w:rPr>
              <w:t>1.</w:t>
            </w:r>
            <w:r>
              <w:rPr>
                <w:rFonts w:asciiTheme="minorHAnsi" w:eastAsiaTheme="minorEastAsia" w:hAnsiTheme="minorHAnsi"/>
                <w:noProof/>
                <w:kern w:val="2"/>
                <w:sz w:val="24"/>
                <w:szCs w:val="24"/>
                <w:lang w:val="en-US"/>
                <w14:ligatures w14:val="standardContextual"/>
              </w:rPr>
              <w:tab/>
            </w:r>
            <w:r w:rsidRPr="00E47CD8">
              <w:rPr>
                <w:rStyle w:val="Lienhypertexte"/>
                <w:noProof/>
              </w:rPr>
              <w:t>Les héritiers réservataires</w:t>
            </w:r>
            <w:r>
              <w:rPr>
                <w:noProof/>
                <w:webHidden/>
              </w:rPr>
              <w:tab/>
            </w:r>
            <w:r>
              <w:rPr>
                <w:noProof/>
                <w:webHidden/>
              </w:rPr>
              <w:fldChar w:fldCharType="begin"/>
            </w:r>
            <w:r>
              <w:rPr>
                <w:noProof/>
                <w:webHidden/>
              </w:rPr>
              <w:instrText xml:space="preserve"> PAGEREF _Toc186723169 \h </w:instrText>
            </w:r>
            <w:r>
              <w:rPr>
                <w:noProof/>
                <w:webHidden/>
              </w:rPr>
            </w:r>
            <w:r>
              <w:rPr>
                <w:noProof/>
                <w:webHidden/>
              </w:rPr>
              <w:fldChar w:fldCharType="separate"/>
            </w:r>
            <w:r>
              <w:rPr>
                <w:noProof/>
                <w:webHidden/>
              </w:rPr>
              <w:t>14</w:t>
            </w:r>
            <w:r>
              <w:rPr>
                <w:noProof/>
                <w:webHidden/>
              </w:rPr>
              <w:fldChar w:fldCharType="end"/>
            </w:r>
          </w:hyperlink>
        </w:p>
        <w:p w14:paraId="38CCE6F4" w14:textId="7D2192EA" w:rsidR="00712EAE" w:rsidRDefault="00712EAE">
          <w:pPr>
            <w:pStyle w:val="TM3"/>
            <w:rPr>
              <w:rFonts w:asciiTheme="minorHAnsi" w:eastAsiaTheme="minorEastAsia" w:hAnsiTheme="minorHAnsi"/>
              <w:noProof/>
              <w:kern w:val="2"/>
              <w:sz w:val="24"/>
              <w:szCs w:val="24"/>
              <w:lang w:val="en-US"/>
              <w14:ligatures w14:val="standardContextual"/>
            </w:rPr>
          </w:pPr>
          <w:hyperlink w:anchor="_Toc186723170" w:history="1">
            <w:r w:rsidRPr="00E47CD8">
              <w:rPr>
                <w:rStyle w:val="Lienhypertexte"/>
                <w:noProof/>
              </w:rPr>
              <w:t>2.</w:t>
            </w:r>
            <w:r>
              <w:rPr>
                <w:rFonts w:asciiTheme="minorHAnsi" w:eastAsiaTheme="minorEastAsia" w:hAnsiTheme="minorHAnsi"/>
                <w:noProof/>
                <w:kern w:val="2"/>
                <w:sz w:val="24"/>
                <w:szCs w:val="24"/>
                <w:lang w:val="en-US"/>
                <w14:ligatures w14:val="standardContextual"/>
              </w:rPr>
              <w:tab/>
            </w:r>
            <w:r w:rsidRPr="00E47CD8">
              <w:rPr>
                <w:rStyle w:val="Lienhypertexte"/>
                <w:noProof/>
              </w:rPr>
              <w:t>La réserve des héritiers réservataires</w:t>
            </w:r>
            <w:r>
              <w:rPr>
                <w:noProof/>
                <w:webHidden/>
              </w:rPr>
              <w:tab/>
            </w:r>
            <w:r>
              <w:rPr>
                <w:noProof/>
                <w:webHidden/>
              </w:rPr>
              <w:fldChar w:fldCharType="begin"/>
            </w:r>
            <w:r>
              <w:rPr>
                <w:noProof/>
                <w:webHidden/>
              </w:rPr>
              <w:instrText xml:space="preserve"> PAGEREF _Toc186723170 \h </w:instrText>
            </w:r>
            <w:r>
              <w:rPr>
                <w:noProof/>
                <w:webHidden/>
              </w:rPr>
            </w:r>
            <w:r>
              <w:rPr>
                <w:noProof/>
                <w:webHidden/>
              </w:rPr>
              <w:fldChar w:fldCharType="separate"/>
            </w:r>
            <w:r>
              <w:rPr>
                <w:noProof/>
                <w:webHidden/>
              </w:rPr>
              <w:t>14</w:t>
            </w:r>
            <w:r>
              <w:rPr>
                <w:noProof/>
                <w:webHidden/>
              </w:rPr>
              <w:fldChar w:fldCharType="end"/>
            </w:r>
          </w:hyperlink>
        </w:p>
        <w:p w14:paraId="27C503A5" w14:textId="66FEB174" w:rsidR="00712EAE" w:rsidRDefault="00712EAE">
          <w:pPr>
            <w:pStyle w:val="TM3"/>
            <w:rPr>
              <w:rFonts w:asciiTheme="minorHAnsi" w:eastAsiaTheme="minorEastAsia" w:hAnsiTheme="minorHAnsi"/>
              <w:noProof/>
              <w:kern w:val="2"/>
              <w:sz w:val="24"/>
              <w:szCs w:val="24"/>
              <w:lang w:val="en-US"/>
              <w14:ligatures w14:val="standardContextual"/>
            </w:rPr>
          </w:pPr>
          <w:hyperlink w:anchor="_Toc186723171" w:history="1">
            <w:r w:rsidRPr="00E47CD8">
              <w:rPr>
                <w:rStyle w:val="Lienhypertexte"/>
                <w:noProof/>
              </w:rPr>
              <w:t>3.</w:t>
            </w:r>
            <w:r>
              <w:rPr>
                <w:rFonts w:asciiTheme="minorHAnsi" w:eastAsiaTheme="minorEastAsia" w:hAnsiTheme="minorHAnsi"/>
                <w:noProof/>
                <w:kern w:val="2"/>
                <w:sz w:val="24"/>
                <w:szCs w:val="24"/>
                <w:lang w:val="en-US"/>
                <w14:ligatures w14:val="standardContextual"/>
              </w:rPr>
              <w:tab/>
            </w:r>
            <w:r w:rsidRPr="00E47CD8">
              <w:rPr>
                <w:rStyle w:val="Lienhypertexte"/>
                <w:noProof/>
              </w:rPr>
              <w:t>Le principe d’égalité des héritiers</w:t>
            </w:r>
            <w:r>
              <w:rPr>
                <w:noProof/>
                <w:webHidden/>
              </w:rPr>
              <w:tab/>
            </w:r>
            <w:r>
              <w:rPr>
                <w:noProof/>
                <w:webHidden/>
              </w:rPr>
              <w:fldChar w:fldCharType="begin"/>
            </w:r>
            <w:r>
              <w:rPr>
                <w:noProof/>
                <w:webHidden/>
              </w:rPr>
              <w:instrText xml:space="preserve"> PAGEREF _Toc186723171 \h </w:instrText>
            </w:r>
            <w:r>
              <w:rPr>
                <w:noProof/>
                <w:webHidden/>
              </w:rPr>
            </w:r>
            <w:r>
              <w:rPr>
                <w:noProof/>
                <w:webHidden/>
              </w:rPr>
              <w:fldChar w:fldCharType="separate"/>
            </w:r>
            <w:r>
              <w:rPr>
                <w:noProof/>
                <w:webHidden/>
              </w:rPr>
              <w:t>15</w:t>
            </w:r>
            <w:r>
              <w:rPr>
                <w:noProof/>
                <w:webHidden/>
              </w:rPr>
              <w:fldChar w:fldCharType="end"/>
            </w:r>
          </w:hyperlink>
        </w:p>
        <w:p w14:paraId="76D52D41" w14:textId="4C29A516" w:rsidR="00B8067C" w:rsidRPr="004E6BC4" w:rsidRDefault="00813B34" w:rsidP="00676F03">
          <w:pPr>
            <w:pStyle w:val="Titre1"/>
          </w:pPr>
          <w:r>
            <w:fldChar w:fldCharType="end"/>
          </w:r>
          <w:bookmarkStart w:id="0" w:name="_Toc186723161"/>
          <w:r w:rsidR="004E6BC4" w:rsidRPr="004E6BC4">
            <w:t>MODULE 1 - leçon 5 - Chapitre 1. Les règles afférentes aux successions</w:t>
          </w:r>
        </w:p>
      </w:sdtContent>
    </w:sdt>
    <w:bookmarkEnd w:id="0" w:displacedByCustomXml="prev"/>
    <w:p w14:paraId="657C70CC" w14:textId="77777777" w:rsidR="009456A6" w:rsidRDefault="00B42117" w:rsidP="009456A6">
      <w:pPr>
        <w:rPr>
          <w:rFonts w:eastAsia="Times New Roman"/>
          <w:color w:val="2F5496" w:themeColor="accent1" w:themeShade="BF"/>
          <w:lang w:eastAsia="fr-FR"/>
        </w:rPr>
      </w:pPr>
      <w:r>
        <w:rPr>
          <w:rFonts w:eastAsia="Times New Roman"/>
          <w:color w:val="2F5496" w:themeColor="accent1" w:themeShade="BF"/>
          <w:lang w:eastAsia="fr-FR"/>
        </w:rPr>
        <w:br w:type="page"/>
      </w:r>
    </w:p>
    <w:p w14:paraId="0D47DC65" w14:textId="77777777" w:rsidR="009456A6" w:rsidRDefault="009456A6" w:rsidP="009456A6">
      <w:pPr>
        <w:rPr>
          <w:rFonts w:eastAsia="Times New Roman"/>
          <w:color w:val="2F5496" w:themeColor="accent1" w:themeShade="BF"/>
          <w:lang w:eastAsia="fr-FR"/>
        </w:rPr>
      </w:pPr>
    </w:p>
    <w:p w14:paraId="36A32816" w14:textId="77777777" w:rsidR="009456A6" w:rsidRDefault="009456A6" w:rsidP="009456A6">
      <w:pPr>
        <w:rPr>
          <w:rFonts w:eastAsia="Times New Roman"/>
          <w:color w:val="2F5496" w:themeColor="accent1" w:themeShade="BF"/>
          <w:lang w:eastAsia="fr-FR"/>
        </w:rPr>
      </w:pPr>
    </w:p>
    <w:p w14:paraId="048CFFB3" w14:textId="77777777" w:rsidR="009456A6" w:rsidRDefault="009456A6" w:rsidP="009456A6">
      <w:pPr>
        <w:rPr>
          <w:rFonts w:eastAsia="Times New Roman"/>
          <w:color w:val="2F5496" w:themeColor="accent1" w:themeShade="BF"/>
          <w:lang w:eastAsia="fr-FR"/>
        </w:rPr>
      </w:pPr>
    </w:p>
    <w:p w14:paraId="3FEA2778" w14:textId="77777777" w:rsidR="009456A6" w:rsidRDefault="009456A6" w:rsidP="009456A6">
      <w:pPr>
        <w:rPr>
          <w:rFonts w:eastAsia="Times New Roman"/>
          <w:color w:val="2F5496" w:themeColor="accent1" w:themeShade="BF"/>
          <w:lang w:eastAsia="fr-FR"/>
        </w:rPr>
      </w:pPr>
    </w:p>
    <w:p w14:paraId="30AC2753" w14:textId="77777777" w:rsidR="009456A6" w:rsidRDefault="009456A6" w:rsidP="009456A6">
      <w:pPr>
        <w:rPr>
          <w:rFonts w:eastAsia="Times New Roman"/>
          <w:color w:val="2F5496" w:themeColor="accent1" w:themeShade="BF"/>
          <w:lang w:eastAsia="fr-FR"/>
        </w:rPr>
      </w:pPr>
    </w:p>
    <w:p w14:paraId="1A14A9A4" w14:textId="77777777" w:rsidR="009456A6" w:rsidRDefault="009456A6" w:rsidP="009456A6">
      <w:pPr>
        <w:rPr>
          <w:rFonts w:eastAsia="Times New Roman"/>
          <w:color w:val="2F5496" w:themeColor="accent1" w:themeShade="BF"/>
          <w:lang w:eastAsia="fr-FR"/>
        </w:rPr>
      </w:pPr>
    </w:p>
    <w:p w14:paraId="55CA7C99" w14:textId="77777777" w:rsidR="009456A6" w:rsidRDefault="009456A6" w:rsidP="009456A6">
      <w:pPr>
        <w:rPr>
          <w:rFonts w:eastAsia="Times New Roman"/>
          <w:color w:val="2F5496" w:themeColor="accent1" w:themeShade="BF"/>
          <w:lang w:eastAsia="fr-FR"/>
        </w:rPr>
      </w:pPr>
    </w:p>
    <w:p w14:paraId="23FFA9FA" w14:textId="77777777" w:rsidR="009456A6" w:rsidRDefault="009456A6" w:rsidP="009456A6">
      <w:pPr>
        <w:rPr>
          <w:rFonts w:eastAsia="Times New Roman"/>
          <w:color w:val="2F5496" w:themeColor="accent1" w:themeShade="BF"/>
          <w:lang w:eastAsia="fr-FR"/>
        </w:rPr>
      </w:pPr>
    </w:p>
    <w:p w14:paraId="6D197EE0" w14:textId="541AD239" w:rsidR="009456A6" w:rsidRPr="009456A6" w:rsidRDefault="00F45B74" w:rsidP="009456A6">
      <w:pPr>
        <w:pStyle w:val="Titre2"/>
      </w:pPr>
      <w:r w:rsidRPr="009456A6">
        <w:t xml:space="preserve"> </w:t>
      </w:r>
      <w:bookmarkStart w:id="1" w:name="_Toc186723162"/>
      <w:r w:rsidRPr="009456A6">
        <w:t>Dévolution légale et vocation héréditaire</w:t>
      </w:r>
      <w:bookmarkEnd w:id="1"/>
    </w:p>
    <w:p w14:paraId="0A133E7D" w14:textId="77777777" w:rsidR="009456A6" w:rsidRDefault="009456A6" w:rsidP="009456A6">
      <w:pPr>
        <w:pStyle w:val="CGPC-elearning"/>
        <w:rPr>
          <w:rFonts w:eastAsiaTheme="majorEastAsia"/>
          <w:color w:val="3A5D9C"/>
          <w:sz w:val="48"/>
          <w:szCs w:val="26"/>
        </w:rPr>
      </w:pPr>
      <w:r>
        <w:br w:type="page"/>
      </w:r>
    </w:p>
    <w:p w14:paraId="343E654F" w14:textId="00E0A0ED" w:rsidR="009456A6" w:rsidRPr="009456A6" w:rsidRDefault="009456A6" w:rsidP="009456A6">
      <w:pPr>
        <w:jc w:val="center"/>
      </w:pPr>
      <w:r>
        <w:rPr>
          <w:rFonts w:cs="Open Sans"/>
          <w:noProof/>
          <w:color w:val="666666"/>
          <w:sz w:val="21"/>
          <w:szCs w:val="21"/>
        </w:rPr>
        <w:lastRenderedPageBreak/>
        <w:drawing>
          <wp:inline distT="0" distB="0" distL="0" distR="0" wp14:anchorId="448A4388" wp14:editId="77FE7013">
            <wp:extent cx="11209421" cy="8391401"/>
            <wp:effectExtent l="533400" t="457200" r="792480" b="791210"/>
            <wp:docPr id="980639612" name="Image 54" descr="Une image contenant en bois, intérieu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0639612" name="Image 54" descr="Une image contenant en bois, intérieur&#10;&#10;Description générée automatiquement"/>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1228933" cy="8406008"/>
                    </a:xfrm>
                    <a:prstGeom prst="rect">
                      <a:avLst/>
                    </a:prstGeom>
                    <a:solidFill>
                      <a:srgbClr val="000000">
                        <a:shade val="95000"/>
                      </a:srgbClr>
                    </a:solidFill>
                    <a:ln w="444500" cap="sq">
                      <a:solidFill>
                        <a:srgbClr val="000000"/>
                      </a:solidFill>
                      <a:miter lim="800000"/>
                    </a:ln>
                    <a:effectLst>
                      <a:outerShdw blurRad="254000" dist="190500" dir="2700000" sy="90000" algn="bl" rotWithShape="0">
                        <a:srgbClr val="000000">
                          <a:alpha val="40000"/>
                        </a:srgbClr>
                      </a:outerShdw>
                    </a:effectLst>
                  </pic:spPr>
                </pic:pic>
              </a:graphicData>
            </a:graphic>
          </wp:inline>
        </w:drawing>
      </w:r>
    </w:p>
    <w:p w14:paraId="1554A559" w14:textId="4F7138D8" w:rsidR="009118C3" w:rsidRDefault="009118C3" w:rsidP="003477F4">
      <w:pPr>
        <w:pStyle w:val="Titre3"/>
        <w:rPr>
          <w:rStyle w:val="lev"/>
          <w:b/>
          <w:bCs/>
        </w:rPr>
      </w:pPr>
      <w:r>
        <w:rPr>
          <w:rStyle w:val="lev"/>
          <w:b/>
          <w:bCs/>
        </w:rPr>
        <w:lastRenderedPageBreak/>
        <w:t xml:space="preserve"> </w:t>
      </w:r>
      <w:bookmarkStart w:id="2" w:name="_Toc186723163"/>
      <w:r>
        <w:rPr>
          <w:rStyle w:val="lev"/>
          <w:b/>
          <w:bCs/>
        </w:rPr>
        <w:t>La dévolution légale</w:t>
      </w:r>
      <w:bookmarkEnd w:id="2"/>
      <w:r>
        <w:rPr>
          <w:rStyle w:val="lev"/>
          <w:b/>
          <w:bCs/>
        </w:rPr>
        <w:t xml:space="preserve"> </w:t>
      </w:r>
    </w:p>
    <w:p w14:paraId="70496A67" w14:textId="77777777" w:rsidR="009118C3" w:rsidRDefault="009118C3" w:rsidP="003477F4">
      <w:pPr>
        <w:pStyle w:val="CGPC-elearning"/>
        <w:rPr>
          <w:rStyle w:val="lev"/>
          <w:b w:val="0"/>
          <w:bCs/>
        </w:rPr>
      </w:pPr>
    </w:p>
    <w:p w14:paraId="06253D35" w14:textId="459E9866" w:rsidR="00F45B74" w:rsidRPr="009118C3" w:rsidRDefault="00F45B74" w:rsidP="003477F4">
      <w:pPr>
        <w:pStyle w:val="CGPC-elearning"/>
      </w:pPr>
      <w:r w:rsidRPr="009118C3">
        <w:rPr>
          <w:rStyle w:val="lev"/>
          <w:b w:val="0"/>
          <w:bCs/>
          <w:color w:val="auto"/>
        </w:rPr>
        <w:t>La dévolution légale est l’ensemble des règles édictées par le Code civil qui régissent une succession au décès d’un individu</w:t>
      </w:r>
      <w:r w:rsidRPr="009118C3">
        <w:t>.</w:t>
      </w:r>
    </w:p>
    <w:p w14:paraId="5DA9C809" w14:textId="77777777" w:rsidR="00F45B74" w:rsidRPr="009118C3" w:rsidRDefault="00F45B74" w:rsidP="003477F4">
      <w:pPr>
        <w:pStyle w:val="CGPC-elearning"/>
      </w:pPr>
      <w:r w:rsidRPr="009118C3">
        <w:t>La dévolution légale est donc un mode de transmission de la propriété des biens du défunt.</w:t>
      </w:r>
    </w:p>
    <w:p w14:paraId="556BDA6F" w14:textId="77777777" w:rsidR="00F45B74" w:rsidRPr="009118C3" w:rsidRDefault="00F45B74" w:rsidP="003477F4">
      <w:pPr>
        <w:pStyle w:val="CGPC-elearning"/>
      </w:pPr>
      <w:r w:rsidRPr="009118C3">
        <w:t>Les règles édictées par le Code civil s’appliquent dès lors que le défunt n’avait pas, de son vivant, organisé la transmission de son patrimoine par testament.</w:t>
      </w:r>
    </w:p>
    <w:p w14:paraId="25A7B402" w14:textId="77777777" w:rsidR="00F45B74" w:rsidRPr="009118C3" w:rsidRDefault="00F45B74" w:rsidP="003477F4">
      <w:pPr>
        <w:pStyle w:val="CGPC-elearning"/>
      </w:pPr>
      <w:r w:rsidRPr="009118C3">
        <w:t>Pour cette raison, on appelle encore la dévolution légale </w:t>
      </w:r>
      <w:r w:rsidRPr="009118C3">
        <w:rPr>
          <w:rStyle w:val="lev"/>
          <w:b w:val="0"/>
          <w:bCs/>
          <w:color w:val="auto"/>
        </w:rPr>
        <w:t>succession ab intestat</w:t>
      </w:r>
      <w:r w:rsidRPr="009118C3">
        <w:t> (du latin : « sans avoir testé »).</w:t>
      </w:r>
    </w:p>
    <w:p w14:paraId="358B02B2" w14:textId="77777777" w:rsidR="00F45B74" w:rsidRPr="00F45B74" w:rsidRDefault="00F45B74" w:rsidP="003477F4">
      <w:pPr>
        <w:pStyle w:val="CGPC-elearning"/>
      </w:pPr>
    </w:p>
    <w:p w14:paraId="2DB188D8" w14:textId="4BC5ECA3" w:rsidR="00F45B74" w:rsidRDefault="00F45B74" w:rsidP="00676F03">
      <w:pPr>
        <w:pStyle w:val="NormalWeb"/>
        <w:shd w:val="clear" w:color="auto" w:fill="FFFFFF"/>
        <w:spacing w:before="0" w:beforeAutospacing="0" w:after="0" w:afterAutospacing="0"/>
        <w:textAlignment w:val="baseline"/>
        <w:rPr>
          <w:rFonts w:ascii="Open Sans" w:hAnsi="Open Sans" w:cs="Open Sans"/>
          <w:color w:val="666666"/>
          <w:sz w:val="21"/>
          <w:szCs w:val="21"/>
        </w:rPr>
      </w:pPr>
    </w:p>
    <w:p w14:paraId="0EDB9153" w14:textId="77777777" w:rsidR="00F45B74" w:rsidRPr="00F45B74" w:rsidRDefault="00F45B74" w:rsidP="00676F03">
      <w:pPr>
        <w:jc w:val="left"/>
      </w:pPr>
      <w:r>
        <w:rPr>
          <w:rFonts w:cs="Open Sans"/>
          <w:color w:val="3A5D9C"/>
        </w:rPr>
        <w:t> </w:t>
      </w:r>
    </w:p>
    <w:p w14:paraId="1862E23D" w14:textId="7B5D34E7" w:rsidR="00F45B74" w:rsidRDefault="00F45B74" w:rsidP="003477F4">
      <w:pPr>
        <w:pStyle w:val="Titre3"/>
      </w:pPr>
      <w:bookmarkStart w:id="3" w:name="_Toc186723164"/>
      <w:r>
        <w:t xml:space="preserve">La </w:t>
      </w:r>
      <w:r w:rsidRPr="00F45B74">
        <w:t>vocation</w:t>
      </w:r>
      <w:r>
        <w:t xml:space="preserve"> héréditaire</w:t>
      </w:r>
      <w:bookmarkEnd w:id="3"/>
      <w:r>
        <w:t xml:space="preserve"> </w:t>
      </w:r>
    </w:p>
    <w:p w14:paraId="5D682555" w14:textId="77777777" w:rsidR="00F45B74" w:rsidRDefault="00F45B74" w:rsidP="00676F03">
      <w:pPr>
        <w:pStyle w:val="NormalWeb"/>
        <w:shd w:val="clear" w:color="auto" w:fill="FFFFFF"/>
        <w:spacing w:before="0" w:beforeAutospacing="0" w:after="0" w:afterAutospacing="0"/>
        <w:textAlignment w:val="baseline"/>
        <w:rPr>
          <w:rFonts w:ascii="Open Sans" w:hAnsi="Open Sans" w:cs="Open Sans"/>
          <w:color w:val="666666"/>
          <w:sz w:val="21"/>
          <w:szCs w:val="21"/>
        </w:rPr>
      </w:pPr>
    </w:p>
    <w:p w14:paraId="1C529B1F" w14:textId="54E54B1B" w:rsidR="009118C3" w:rsidRPr="009118C3" w:rsidRDefault="009118C3" w:rsidP="003477F4">
      <w:pPr>
        <w:pStyle w:val="CGPC-elearning"/>
      </w:pPr>
      <w:r w:rsidRPr="009118C3">
        <w:t>La vocation héréditaire est conférée aux parents de la personne décédée selon un ordre précis</w:t>
      </w:r>
    </w:p>
    <w:p w14:paraId="248E03C5" w14:textId="4B83DA18" w:rsidR="00F45B74" w:rsidRPr="009118C3" w:rsidRDefault="00F45B74" w:rsidP="003477F4">
      <w:pPr>
        <w:pStyle w:val="CGPC-elearning"/>
      </w:pPr>
      <w:r w:rsidRPr="009118C3">
        <w:t>L’article 734 du Code civil définit l’ordre de la dévolution légale </w:t>
      </w:r>
      <w:r w:rsidRPr="009118C3">
        <w:rPr>
          <w:rStyle w:val="lev"/>
          <w:b w:val="0"/>
          <w:bCs/>
          <w:color w:val="auto"/>
        </w:rPr>
        <w:t>en l’absence de conjoint survivant</w:t>
      </w:r>
      <w:r w:rsidRPr="009118C3">
        <w:t> :</w:t>
      </w:r>
    </w:p>
    <w:p w14:paraId="77336C96" w14:textId="77777777" w:rsidR="00F45B74" w:rsidRPr="009118C3" w:rsidRDefault="00F45B74" w:rsidP="003477F4">
      <w:pPr>
        <w:pStyle w:val="CGPC-elearning"/>
      </w:pPr>
      <w:r w:rsidRPr="009118C3">
        <w:t>1er ordre : les enfants et leurs descendants ;</w:t>
      </w:r>
    </w:p>
    <w:p w14:paraId="0AD9B666" w14:textId="77777777" w:rsidR="00F45B74" w:rsidRPr="009118C3" w:rsidRDefault="00F45B74" w:rsidP="003477F4">
      <w:pPr>
        <w:pStyle w:val="CGPC-elearning"/>
      </w:pPr>
      <w:r w:rsidRPr="009118C3">
        <w:t>2e ordre : les parents, les frères et sœurs et leurs descendants ;</w:t>
      </w:r>
    </w:p>
    <w:p w14:paraId="5D371CED" w14:textId="77777777" w:rsidR="00F45B74" w:rsidRPr="009118C3" w:rsidRDefault="00F45B74" w:rsidP="003477F4">
      <w:pPr>
        <w:pStyle w:val="CGPC-elearning"/>
      </w:pPr>
      <w:r w:rsidRPr="009118C3">
        <w:t>3e ordre : les ascendants autres que les parents ;</w:t>
      </w:r>
    </w:p>
    <w:p w14:paraId="25DD1966" w14:textId="68188E19" w:rsidR="000724DC" w:rsidRPr="009118C3" w:rsidRDefault="00F45B74" w:rsidP="003477F4">
      <w:pPr>
        <w:pStyle w:val="CGPC-elearning"/>
      </w:pPr>
      <w:r w:rsidRPr="009118C3">
        <w:t>4e ordre : les collatéraux autres que les frères et sœurs et leurs descendants.</w:t>
      </w:r>
    </w:p>
    <w:p w14:paraId="70F40627" w14:textId="11104F38" w:rsidR="00F45B74" w:rsidRPr="000724DC" w:rsidRDefault="000724DC" w:rsidP="003477F4">
      <w:pPr>
        <w:pStyle w:val="CGPC-elearning"/>
      </w:pPr>
      <w:r>
        <w:br/>
      </w:r>
      <w:r w:rsidRPr="000724DC">
        <w:t>A</w:t>
      </w:r>
      <w:r w:rsidR="00F45B74" w:rsidRPr="000724DC">
        <w:t>vec un conjoint survivant</w:t>
      </w:r>
      <w:r w:rsidRPr="000724DC">
        <w:t>, l’ordre des héritiers est le suivant</w:t>
      </w:r>
      <w:r w:rsidR="00F45B74" w:rsidRPr="000724DC">
        <w:t xml:space="preserve"> :</w:t>
      </w:r>
    </w:p>
    <w:p w14:paraId="5C9D06BE" w14:textId="77777777" w:rsidR="00F45B74" w:rsidRPr="000724DC" w:rsidRDefault="00F45B74" w:rsidP="003477F4">
      <w:pPr>
        <w:pStyle w:val="CGPC-elearning"/>
      </w:pPr>
      <w:r w:rsidRPr="000724DC">
        <w:t>1° Les enfants – quelle que soit la nature de leur filiation (adoptive ou biologique, nés hors mariage ou non…) – et leurs descendants en concours avec le conjoint ;</w:t>
      </w:r>
    </w:p>
    <w:p w14:paraId="0F189B8A" w14:textId="77777777" w:rsidR="00F45B74" w:rsidRPr="000724DC" w:rsidRDefault="00F45B74" w:rsidP="003477F4">
      <w:pPr>
        <w:pStyle w:val="CGPC-elearning"/>
      </w:pPr>
      <w:r w:rsidRPr="000724DC">
        <w:t>2° Les père et mère en concours avec le conjoint ;</w:t>
      </w:r>
    </w:p>
    <w:p w14:paraId="3E13C1EB" w14:textId="77777777" w:rsidR="00F45B74" w:rsidRPr="000724DC" w:rsidRDefault="00F45B74" w:rsidP="003477F4">
      <w:pPr>
        <w:pStyle w:val="CGPC-elearning"/>
      </w:pPr>
      <w:r w:rsidRPr="000724DC">
        <w:t>3° Si droit de retour, les frères et sœurs et les descendants de ces derniers en concours avec le conjoint.</w:t>
      </w:r>
    </w:p>
    <w:p w14:paraId="17032479" w14:textId="77777777" w:rsidR="00F45B74" w:rsidRPr="000724DC" w:rsidRDefault="00F45B74" w:rsidP="003477F4">
      <w:pPr>
        <w:pStyle w:val="CGPC-elearning"/>
      </w:pPr>
      <w:r w:rsidRPr="000724DC">
        <w:br/>
      </w:r>
      <w:r w:rsidRPr="000724DC">
        <w:rPr>
          <w:rStyle w:val="lev"/>
          <w:b w:val="0"/>
          <w:bCs/>
          <w:color w:val="auto"/>
          <w:u w:val="single"/>
        </w:rPr>
        <w:t>Remarques sur les ordres héréditaires</w:t>
      </w:r>
    </w:p>
    <w:p w14:paraId="6E9AF019" w14:textId="39BBCDAB" w:rsidR="00F45B74" w:rsidRPr="000724DC" w:rsidRDefault="00F45B74" w:rsidP="003477F4">
      <w:pPr>
        <w:pStyle w:val="CGPC-elearning"/>
      </w:pPr>
      <w:r w:rsidRPr="000724DC">
        <w:rPr>
          <w:rStyle w:val="lev"/>
          <w:b w:val="0"/>
          <w:bCs/>
          <w:color w:val="auto"/>
        </w:rPr>
        <w:lastRenderedPageBreak/>
        <w:t>Lors d’une succession, les ordres s’excluent les uns les autres.</w:t>
      </w:r>
      <w:r w:rsidRPr="000724DC">
        <w:t> Ainsi, s’il existe des héritiers inscrits au premier ordre, ceux-ci se partageront la totalité de la succession</w:t>
      </w:r>
      <w:r w:rsidR="000724DC">
        <w:t>,</w:t>
      </w:r>
      <w:r w:rsidRPr="000724DC">
        <w:t xml:space="preserve"> sans qu’il soit nécessaire de s’enquérir s’il existe des héritiers dans les ordres suivants.</w:t>
      </w:r>
    </w:p>
    <w:p w14:paraId="48F9ED7C" w14:textId="77777777" w:rsidR="00F45B74" w:rsidRPr="000724DC" w:rsidRDefault="00F45B74" w:rsidP="003477F4">
      <w:pPr>
        <w:pStyle w:val="CGPC-elearning"/>
      </w:pPr>
      <w:r w:rsidRPr="000724DC">
        <w:rPr>
          <w:rStyle w:val="lev"/>
          <w:b w:val="0"/>
          <w:bCs/>
          <w:color w:val="auto"/>
        </w:rPr>
        <w:t>Le degré de parenté </w:t>
      </w:r>
      <w:r w:rsidRPr="000724DC">
        <w:t>exprime la proximité de la parenté entre deux personnes.</w:t>
      </w:r>
    </w:p>
    <w:p w14:paraId="3718985F" w14:textId="77777777" w:rsidR="00F45B74" w:rsidRPr="000724DC" w:rsidRDefault="00F45B74" w:rsidP="003477F4">
      <w:pPr>
        <w:pStyle w:val="CGPC-elearning"/>
      </w:pPr>
      <w:r w:rsidRPr="000724DC">
        <w:t>À l’intérieur d’un même ordre, il peut exister plusieurs générations. Par exemple, le défunt avait deux enfants et trois petits-enfants. Les enfants sont plus proches en degré, aussi les petits-enfants seront exclus de la succession.</w:t>
      </w:r>
    </w:p>
    <w:p w14:paraId="459A44AF" w14:textId="77777777" w:rsidR="00F45B74" w:rsidRPr="000724DC" w:rsidRDefault="00F45B74" w:rsidP="003477F4">
      <w:pPr>
        <w:pStyle w:val="CGPC-elearning"/>
      </w:pPr>
      <w:r w:rsidRPr="000724DC">
        <w:t>Le degré se calcule en dénombrant les générations qui séparent ces deux personnes, en remontant vers l’ancêtre commun puis en descendant vers le deuxième intéressé. De même, en cas d’absence d’héritiers inscrits au premier ordre, les héritiers du deuxième ordre se partageront totalement la succession… et ainsi de suite jusqu’au dernier ordre.</w:t>
      </w:r>
    </w:p>
    <w:p w14:paraId="4A49D50D" w14:textId="4D41AE6F" w:rsidR="00F45B74" w:rsidRPr="000724DC" w:rsidRDefault="000724DC" w:rsidP="003477F4">
      <w:pPr>
        <w:pStyle w:val="CGPC-elearning"/>
      </w:pPr>
      <w:r>
        <w:rPr>
          <w:rStyle w:val="lev"/>
          <w:b w:val="0"/>
          <w:bCs/>
          <w:color w:val="auto"/>
          <w:u w:val="single"/>
        </w:rPr>
        <w:br/>
        <w:t>P</w:t>
      </w:r>
      <w:r w:rsidR="00F45B74" w:rsidRPr="000724DC">
        <w:rPr>
          <w:rStyle w:val="lev"/>
          <w:b w:val="0"/>
          <w:bCs/>
          <w:color w:val="auto"/>
          <w:u w:val="single"/>
        </w:rPr>
        <w:t>lace du conjoint survivant</w:t>
      </w:r>
    </w:p>
    <w:p w14:paraId="0D7F27A5" w14:textId="77777777" w:rsidR="00F45B74" w:rsidRPr="000724DC" w:rsidRDefault="00F45B74" w:rsidP="003477F4">
      <w:pPr>
        <w:pStyle w:val="CGPC-elearning"/>
      </w:pPr>
      <w:r w:rsidRPr="000724DC">
        <w:t>Exception au principe évoqué ci-dessus, le conjoint survivant vient à la succession en concurrence avec les héritiers en fonction de la composition de la famille et de l’origine des biens.</w:t>
      </w:r>
    </w:p>
    <w:p w14:paraId="6220A933" w14:textId="77777777" w:rsidR="00F45B74" w:rsidRPr="000724DC" w:rsidRDefault="00F45B74" w:rsidP="003477F4">
      <w:pPr>
        <w:pStyle w:val="CGPC-elearning"/>
      </w:pPr>
      <w:r w:rsidRPr="000724DC">
        <w:t>Les qualités héréditaires peuvent être constatées, en cas de besoin, par un </w:t>
      </w:r>
      <w:r w:rsidRPr="000724DC">
        <w:rPr>
          <w:rStyle w:val="lev"/>
          <w:b w:val="0"/>
          <w:bCs/>
          <w:color w:val="auto"/>
        </w:rPr>
        <w:t>acte de notoriété</w:t>
      </w:r>
      <w:r w:rsidRPr="000724DC">
        <w:t> dressé par un notaire.</w:t>
      </w:r>
    </w:p>
    <w:p w14:paraId="1A07F594" w14:textId="77777777" w:rsidR="00F45B74" w:rsidRDefault="00F45B74" w:rsidP="00676F03">
      <w:pPr>
        <w:pStyle w:val="NormalWeb"/>
        <w:shd w:val="clear" w:color="auto" w:fill="FFFFFF"/>
        <w:spacing w:before="0" w:beforeAutospacing="0" w:after="0" w:afterAutospacing="0"/>
        <w:textAlignment w:val="baseline"/>
        <w:rPr>
          <w:rFonts w:ascii="Open Sans" w:hAnsi="Open Sans" w:cs="Open Sans"/>
          <w:color w:val="666666"/>
          <w:sz w:val="21"/>
          <w:szCs w:val="21"/>
        </w:rPr>
      </w:pPr>
      <w:r>
        <w:rPr>
          <w:rFonts w:ascii="Open Sans" w:hAnsi="Open Sans" w:cs="Open Sans"/>
          <w:color w:val="666666"/>
          <w:sz w:val="21"/>
          <w:szCs w:val="21"/>
        </w:rPr>
        <w:t> </w:t>
      </w:r>
    </w:p>
    <w:p w14:paraId="3E64DF65" w14:textId="19EECADE" w:rsidR="00F45B74" w:rsidRDefault="00F45B74" w:rsidP="00681C32">
      <w:pPr>
        <w:pStyle w:val="Titre4"/>
      </w:pPr>
      <w:r>
        <w:t>Héritiers du 1</w:t>
      </w:r>
      <w:r>
        <w:rPr>
          <w:vertAlign w:val="superscript"/>
        </w:rPr>
        <w:t>er</w:t>
      </w:r>
      <w:r>
        <w:t> ordre : les enfants et leurs descendants</w:t>
      </w:r>
    </w:p>
    <w:p w14:paraId="3EDAFB1C" w14:textId="77777777" w:rsidR="00F45B74" w:rsidRPr="00F45B74" w:rsidRDefault="00F45B74" w:rsidP="003477F4">
      <w:pPr>
        <w:pStyle w:val="CGPC-elearning"/>
      </w:pPr>
      <w:r w:rsidRPr="00F45B74">
        <w:rPr>
          <w:rStyle w:val="lev"/>
          <w:b w:val="0"/>
          <w:bCs/>
        </w:rPr>
        <w:t>Tous les enfants ont la vocation héréditaire et sont inscrits au premier ordre. </w:t>
      </w:r>
      <w:r w:rsidRPr="00F45B74">
        <w:t>Quels qu’ils soient, ils se partagent le patrimoine de leur ascendant décédé à parts égales et excluent les héritiers des ordres suivants.</w:t>
      </w:r>
    </w:p>
    <w:p w14:paraId="71E03DB5" w14:textId="77777777" w:rsidR="00F45B74" w:rsidRPr="00F45B74" w:rsidRDefault="00F45B74" w:rsidP="003477F4">
      <w:pPr>
        <w:pStyle w:val="CGPC-elearning"/>
      </w:pPr>
      <w:r w:rsidRPr="00F45B74">
        <w:t>Depuis la loi du 3 décembre 2001, l’enfant naturel adultérin est dans une situation de stricte égalité avec les autres enfants (les notions d’« enfants légitimes » et d’« enfants naturels » ont, elles, disparu à la suite d’une ordonnance de 2005).</w:t>
      </w:r>
    </w:p>
    <w:p w14:paraId="42AC2F1B" w14:textId="1A577820" w:rsidR="00F45B74" w:rsidRPr="00353009" w:rsidRDefault="00353009" w:rsidP="003477F4">
      <w:pPr>
        <w:pStyle w:val="CGPC-elearning"/>
      </w:pPr>
      <w:r>
        <w:rPr>
          <w:rStyle w:val="lev"/>
          <w:b w:val="0"/>
          <w:bCs/>
          <w:u w:val="single"/>
        </w:rPr>
        <w:br/>
      </w:r>
      <w:r w:rsidR="00F45B74" w:rsidRPr="00353009">
        <w:rPr>
          <w:rStyle w:val="lev"/>
          <w:b w:val="0"/>
          <w:bCs/>
          <w:u w:val="single"/>
        </w:rPr>
        <w:t>Le principe de la représentation</w:t>
      </w:r>
    </w:p>
    <w:p w14:paraId="6297FD71" w14:textId="77777777" w:rsidR="00F45B74" w:rsidRPr="00F45B74" w:rsidRDefault="00F45B74" w:rsidP="003477F4">
      <w:pPr>
        <w:pStyle w:val="CGPC-elearning"/>
      </w:pPr>
      <w:r w:rsidRPr="00F45B74">
        <w:t>Ce principe permet de venir à la succession d’une personne en lieu et place d’un ascendant prédécédé ou ayant renoncé à la succession.</w:t>
      </w:r>
    </w:p>
    <w:p w14:paraId="7BE2C1B2" w14:textId="317B5AE8" w:rsidR="00F45B74" w:rsidRPr="00353009" w:rsidRDefault="00353009" w:rsidP="003477F4">
      <w:pPr>
        <w:pStyle w:val="CGPC-elearning"/>
      </w:pPr>
      <w:r>
        <w:rPr>
          <w:rStyle w:val="lev"/>
          <w:b w:val="0"/>
          <w:bCs/>
          <w:u w:val="single"/>
        </w:rPr>
        <w:br/>
      </w:r>
      <w:r w:rsidR="00F45B74" w:rsidRPr="00353009">
        <w:rPr>
          <w:rStyle w:val="lev"/>
          <w:b w:val="0"/>
          <w:bCs/>
          <w:u w:val="single"/>
        </w:rPr>
        <w:t>Comment s’opère le partage en l’absence de disposition ?</w:t>
      </w:r>
    </w:p>
    <w:p w14:paraId="452DCE36" w14:textId="32140751" w:rsidR="00F45B74" w:rsidRPr="00F45B74" w:rsidRDefault="00C5444D" w:rsidP="003477F4">
      <w:pPr>
        <w:pStyle w:val="CGPC-elearning"/>
      </w:pPr>
      <w:r>
        <w:t>Si t</w:t>
      </w:r>
      <w:r w:rsidR="00F45B74" w:rsidRPr="00F45B74">
        <w:t xml:space="preserve">ous les enfants sont vivants ou acceptent la succession : </w:t>
      </w:r>
      <w:r w:rsidR="00353009">
        <w:t xml:space="preserve">le </w:t>
      </w:r>
      <w:r w:rsidR="00F45B74" w:rsidRPr="00F45B74">
        <w:t xml:space="preserve">partage </w:t>
      </w:r>
      <w:r w:rsidR="00353009">
        <w:t xml:space="preserve">s’effectue </w:t>
      </w:r>
      <w:r w:rsidR="00F45B74" w:rsidRPr="00F45B74">
        <w:t>par parts égales entre les enfants</w:t>
      </w:r>
      <w:r w:rsidR="00353009">
        <w:t xml:space="preserve"> </w:t>
      </w:r>
    </w:p>
    <w:p w14:paraId="094CD3E6" w14:textId="3CD221FF" w:rsidR="00F45B74" w:rsidRPr="00F45B74" w:rsidRDefault="00F45B74" w:rsidP="003477F4">
      <w:pPr>
        <w:pStyle w:val="CGPC-elearning"/>
      </w:pPr>
      <w:r w:rsidRPr="00F45B74">
        <w:lastRenderedPageBreak/>
        <w:t xml:space="preserve">Si un </w:t>
      </w:r>
      <w:r w:rsidR="00C5444D">
        <w:t xml:space="preserve">ou plusieurs </w:t>
      </w:r>
      <w:r w:rsidRPr="00F45B74">
        <w:t>enfant</w:t>
      </w:r>
      <w:r w:rsidR="00C5444D">
        <w:t>s</w:t>
      </w:r>
      <w:r w:rsidRPr="00F45B74">
        <w:t xml:space="preserve"> </w:t>
      </w:r>
      <w:r w:rsidR="00C5444D">
        <w:t>sont</w:t>
      </w:r>
      <w:r w:rsidRPr="00F45B74">
        <w:t xml:space="preserve"> prédécédé</w:t>
      </w:r>
      <w:r w:rsidR="00C5444D">
        <w:t>s</w:t>
      </w:r>
      <w:r w:rsidRPr="00F45B74">
        <w:t xml:space="preserve"> ou </w:t>
      </w:r>
      <w:r w:rsidR="00C5444D" w:rsidRPr="00F45B74">
        <w:t>renonçant</w:t>
      </w:r>
      <w:r w:rsidRPr="00F45B74">
        <w:t xml:space="preserve"> </w:t>
      </w:r>
      <w:r w:rsidR="00C5444D">
        <w:t>et sont donc sujets à « représentation » par leurs héritiers, qui constituent des « souches » : l</w:t>
      </w:r>
      <w:r w:rsidR="00353009">
        <w:t xml:space="preserve">e </w:t>
      </w:r>
      <w:r w:rsidRPr="00F45B74">
        <w:t xml:space="preserve">partage </w:t>
      </w:r>
      <w:r w:rsidR="00353009">
        <w:t xml:space="preserve">s’effectue </w:t>
      </w:r>
      <w:r w:rsidRPr="00F45B74">
        <w:t>par parts égales par souche</w:t>
      </w:r>
      <w:r w:rsidR="00C5444D">
        <w:t xml:space="preserve">, </w:t>
      </w:r>
      <w:r w:rsidR="00C5444D">
        <w:rPr>
          <w:rFonts w:ascii="Lato" w:hAnsi="Lato"/>
          <w:color w:val="707070"/>
          <w:sz w:val="27"/>
          <w:szCs w:val="27"/>
          <w:shd w:val="clear" w:color="auto" w:fill="FFFFFF"/>
        </w:rPr>
        <w:t>puis - à l'intérieur de chaque souche - le partage se fait par tête (l</w:t>
      </w:r>
      <w:r w:rsidRPr="00F45B74">
        <w:t>es représentants se partagent la part du représenté</w:t>
      </w:r>
      <w:r w:rsidR="00C5444D">
        <w:t>)</w:t>
      </w:r>
      <w:r w:rsidRPr="00F45B74">
        <w:t xml:space="preserve">. </w:t>
      </w:r>
      <w:r w:rsidR="00C5444D">
        <w:br/>
      </w:r>
      <w:r w:rsidRPr="00F45B74">
        <w:t>Fiscalement, l’abattement s’applique par souche ; ainsi, les petits-enfants venant en représentation se partageront l’abattement fiscal du représenté. </w:t>
      </w:r>
    </w:p>
    <w:p w14:paraId="6369CFB5" w14:textId="5DB04203" w:rsidR="00F45B74" w:rsidRDefault="00F45B74" w:rsidP="00676F03">
      <w:pPr>
        <w:pStyle w:val="NormalWeb"/>
        <w:shd w:val="clear" w:color="auto" w:fill="FFFFFF"/>
        <w:spacing w:before="0" w:beforeAutospacing="0" w:after="0" w:afterAutospacing="0"/>
        <w:textAlignment w:val="baseline"/>
        <w:rPr>
          <w:rFonts w:ascii="Open Sans" w:hAnsi="Open Sans" w:cs="Open Sans"/>
          <w:color w:val="666666"/>
          <w:sz w:val="21"/>
          <w:szCs w:val="21"/>
        </w:rPr>
      </w:pPr>
    </w:p>
    <w:p w14:paraId="6D523296" w14:textId="4AC9650C" w:rsidR="00F45B74" w:rsidRDefault="00F45B74" w:rsidP="00676F03">
      <w:pPr>
        <w:pStyle w:val="NormalWeb"/>
        <w:shd w:val="clear" w:color="auto" w:fill="FFFFFF"/>
        <w:spacing w:before="0" w:beforeAutospacing="0" w:after="0" w:afterAutospacing="0"/>
        <w:textAlignment w:val="baseline"/>
        <w:rPr>
          <w:rFonts w:ascii="Open Sans" w:hAnsi="Open Sans" w:cs="Open Sans"/>
          <w:color w:val="666666"/>
          <w:sz w:val="21"/>
          <w:szCs w:val="21"/>
        </w:rPr>
      </w:pPr>
    </w:p>
    <w:p w14:paraId="056B8A8C" w14:textId="6ACB60C1" w:rsidR="00F45B74" w:rsidRDefault="00F45B74" w:rsidP="00681C32">
      <w:pPr>
        <w:pStyle w:val="Titre4"/>
      </w:pPr>
      <w:r>
        <w:t>Héritiers du 2</w:t>
      </w:r>
      <w:r>
        <w:rPr>
          <w:vertAlign w:val="superscript"/>
        </w:rPr>
        <w:t>e</w:t>
      </w:r>
      <w:r>
        <w:t> ordre : les parents, les frères et sœurs et leurs descendants</w:t>
      </w:r>
    </w:p>
    <w:p w14:paraId="09AEDFA0" w14:textId="77777777" w:rsidR="00F45B74" w:rsidRDefault="00F45B74" w:rsidP="003477F4">
      <w:pPr>
        <w:pStyle w:val="CGPC-elearning"/>
      </w:pPr>
      <w:r>
        <w:t>Les parents du défunt sont les ascendants privilégiés.</w:t>
      </w:r>
    </w:p>
    <w:p w14:paraId="14C5AA89" w14:textId="77777777" w:rsidR="00F45B74" w:rsidRDefault="00F45B74" w:rsidP="003477F4">
      <w:pPr>
        <w:pStyle w:val="CGPC-elearning"/>
      </w:pPr>
      <w:r>
        <w:t>Les frères et sœurs du défunt sont les collatéraux privilégiés.</w:t>
      </w:r>
    </w:p>
    <w:p w14:paraId="7E2C0017" w14:textId="77777777" w:rsidR="00F45B74" w:rsidRDefault="00F45B74" w:rsidP="003477F4">
      <w:pPr>
        <w:pStyle w:val="CGPC-elearning"/>
      </w:pPr>
      <w:r>
        <w:t>En l’absence d’enfants, la succession est répartie par moitié entre les parents et les frères et sœurs du défunt :</w:t>
      </w:r>
    </w:p>
    <w:p w14:paraId="790C66A4" w14:textId="77777777" w:rsidR="00F45B74" w:rsidRDefault="00F45B74" w:rsidP="003477F4">
      <w:pPr>
        <w:pStyle w:val="CGPC-elearning"/>
      </w:pPr>
      <w:r>
        <w:t>– ¼ pour chacun des parents ;</w:t>
      </w:r>
    </w:p>
    <w:p w14:paraId="6BCA9E2E" w14:textId="77777777" w:rsidR="00F45B74" w:rsidRDefault="00F45B74" w:rsidP="003477F4">
      <w:pPr>
        <w:pStyle w:val="CGPC-elearning"/>
      </w:pPr>
      <w:r>
        <w:t>– le solde se partageant entre les frères et sœurs.</w:t>
      </w:r>
    </w:p>
    <w:p w14:paraId="57234D9C" w14:textId="77777777" w:rsidR="00F45B74" w:rsidRDefault="00F45B74" w:rsidP="003477F4">
      <w:pPr>
        <w:pStyle w:val="CGPC-elearning"/>
      </w:pPr>
      <w:r>
        <w:t>Si l’un des parents est décédé, sa part revient aux frères et sœurs du défunt ; si les deux parents sont décédés, les frères et sœurs se partagent la succession. La représentation s’applique aux collatéraux privilégiés (les frères et sœurs).</w:t>
      </w:r>
    </w:p>
    <w:p w14:paraId="0065401A" w14:textId="77777777" w:rsidR="00F45B74" w:rsidRDefault="00F45B74" w:rsidP="003477F4">
      <w:pPr>
        <w:pStyle w:val="CGPC-elearning"/>
      </w:pPr>
      <w:r>
        <w:t>En l’absence de frères et sœurs, les parents se partagent la succession par parts égales. En cas de prédécès de l’un des parents, on applique la </w:t>
      </w:r>
      <w:r>
        <w:rPr>
          <w:u w:val="single"/>
        </w:rPr>
        <w:t>fente successorale</w:t>
      </w:r>
      <w:r>
        <w:t>.</w:t>
      </w:r>
    </w:p>
    <w:p w14:paraId="4758E489" w14:textId="77777777" w:rsidR="00F45B74" w:rsidRDefault="00F45B74" w:rsidP="003477F4">
      <w:pPr>
        <w:pStyle w:val="CGPC-elearning"/>
      </w:pPr>
      <w:r>
        <w:rPr>
          <w:rStyle w:val="lev"/>
          <w:sz w:val="21"/>
        </w:rPr>
        <w:t>La fente successorale </w:t>
      </w:r>
      <w:r>
        <w:t>est le partage par moitié entre chacune des lignes parentales.</w:t>
      </w:r>
    </w:p>
    <w:p w14:paraId="3844335D" w14:textId="77777777" w:rsidR="00F45B74" w:rsidRDefault="00F45B74" w:rsidP="00676F03">
      <w:pPr>
        <w:pStyle w:val="NormalWeb"/>
        <w:shd w:val="clear" w:color="auto" w:fill="FFFFFF"/>
        <w:spacing w:before="0" w:beforeAutospacing="0" w:after="0" w:afterAutospacing="0"/>
        <w:textAlignment w:val="baseline"/>
        <w:rPr>
          <w:rFonts w:ascii="Open Sans" w:hAnsi="Open Sans" w:cs="Open Sans"/>
          <w:color w:val="666666"/>
          <w:sz w:val="21"/>
          <w:szCs w:val="21"/>
        </w:rPr>
      </w:pPr>
      <w:r>
        <w:rPr>
          <w:rFonts w:ascii="Open Sans" w:hAnsi="Open Sans" w:cs="Open Sans"/>
          <w:color w:val="666666"/>
          <w:sz w:val="21"/>
          <w:szCs w:val="21"/>
        </w:rPr>
        <w:t> </w:t>
      </w:r>
    </w:p>
    <w:p w14:paraId="2B73459C" w14:textId="6E40CADA" w:rsidR="00F45B74" w:rsidRDefault="00F45B74" w:rsidP="00681C32">
      <w:pPr>
        <w:pStyle w:val="Titre4"/>
      </w:pPr>
      <w:r>
        <w:t>Héritiers du 3</w:t>
      </w:r>
      <w:r>
        <w:rPr>
          <w:vertAlign w:val="superscript"/>
        </w:rPr>
        <w:t>e</w:t>
      </w:r>
      <w:r>
        <w:t> ordre : les ascendants autres que les parents</w:t>
      </w:r>
    </w:p>
    <w:p w14:paraId="00424ED0" w14:textId="77777777" w:rsidR="00F45B74" w:rsidRPr="00F45B74" w:rsidRDefault="00F45B74" w:rsidP="003477F4">
      <w:pPr>
        <w:pStyle w:val="CGPC-elearning"/>
      </w:pPr>
      <w:r w:rsidRPr="00F45B74">
        <w:rPr>
          <w:rStyle w:val="lev"/>
          <w:b w:val="0"/>
          <w:bCs/>
        </w:rPr>
        <w:t>Les grands-parents et arrière-grands-parents </w:t>
      </w:r>
      <w:r w:rsidRPr="00F45B74">
        <w:t>sont les ascendants ordinaires.</w:t>
      </w:r>
    </w:p>
    <w:p w14:paraId="0AD62C93" w14:textId="77777777" w:rsidR="00F45B74" w:rsidRPr="00F45B74" w:rsidRDefault="00F45B74" w:rsidP="003477F4">
      <w:pPr>
        <w:pStyle w:val="CGPC-elearning"/>
      </w:pPr>
      <w:r w:rsidRPr="00F45B74">
        <w:t>Le principe de répartition du patrimoine du défunt respecte la fente successorale, c’est-à-dire la division de la succession en deux lignes.</w:t>
      </w:r>
    </w:p>
    <w:p w14:paraId="5578C0EB" w14:textId="77777777" w:rsidR="00F45B74" w:rsidRPr="00F45B74" w:rsidRDefault="00F45B74" w:rsidP="003477F4">
      <w:pPr>
        <w:pStyle w:val="CGPC-elearning"/>
      </w:pPr>
      <w:r w:rsidRPr="00F45B74">
        <w:t>La représentation n’a pas lieu en faveur des ascendants, c’est-à-dire qu’un grand-père ne peut pas représenter son fils.</w:t>
      </w:r>
    </w:p>
    <w:p w14:paraId="148DE476" w14:textId="77777777" w:rsidR="00F45B74" w:rsidRPr="00F45B74" w:rsidRDefault="00F45B74" w:rsidP="003477F4">
      <w:pPr>
        <w:pStyle w:val="CGPC-elearning"/>
      </w:pPr>
      <w:r w:rsidRPr="00F45B74">
        <w:t>La division par branche paternelle et maternelle peut voir appeler à la succession une personne d’un degré plus éloigné. Par exemple, dans la branche paternelle, sera appelé à la succession le père et, dans la branche maternelle, sera appelée à la succession la grand-mère maternelle (sous réserve qu’il n’y ait ni frère et sœur, ni représentant de ces derniers).</w:t>
      </w:r>
    </w:p>
    <w:p w14:paraId="2282390B" w14:textId="77777777" w:rsidR="00F45B74" w:rsidRPr="00F45B74" w:rsidRDefault="00F45B74" w:rsidP="003477F4">
      <w:pPr>
        <w:pStyle w:val="CGPC-elearning"/>
      </w:pPr>
      <w:r w:rsidRPr="00F45B74">
        <w:t> </w:t>
      </w:r>
    </w:p>
    <w:p w14:paraId="78D31AFB" w14:textId="2882027B" w:rsidR="00F45B74" w:rsidRDefault="00F45B74" w:rsidP="00681C32">
      <w:pPr>
        <w:pStyle w:val="Titre4"/>
      </w:pPr>
      <w:r>
        <w:lastRenderedPageBreak/>
        <w:t>Héritiers du 4</w:t>
      </w:r>
      <w:r>
        <w:rPr>
          <w:vertAlign w:val="superscript"/>
        </w:rPr>
        <w:t>e</w:t>
      </w:r>
      <w:r>
        <w:t> ordre : les collatéraux (hors frères et sœurs et leurs descendants)</w:t>
      </w:r>
    </w:p>
    <w:p w14:paraId="55BF1408" w14:textId="534EE5AF" w:rsidR="00F45B74" w:rsidRDefault="00F45B74" w:rsidP="003477F4">
      <w:pPr>
        <w:pStyle w:val="CGPC-elearning"/>
      </w:pPr>
      <w:r>
        <w:rPr>
          <w:rStyle w:val="lev"/>
          <w:sz w:val="21"/>
        </w:rPr>
        <w:t>Les oncles, tantes, cousins,</w:t>
      </w:r>
      <w:r>
        <w:t> </w:t>
      </w:r>
      <w:r>
        <w:rPr>
          <w:rStyle w:val="lev"/>
          <w:sz w:val="21"/>
        </w:rPr>
        <w:t>cousines</w:t>
      </w:r>
      <w:r>
        <w:t>, jusqu’au 6</w:t>
      </w:r>
      <w:r>
        <w:rPr>
          <w:vertAlign w:val="superscript"/>
        </w:rPr>
        <w:t>e</w:t>
      </w:r>
      <w:r>
        <w:t> degré inclus</w:t>
      </w:r>
      <w:r w:rsidR="003F630D">
        <w:t>,</w:t>
      </w:r>
      <w:r>
        <w:t xml:space="preserve"> sont les collatéraux ordinaires.</w:t>
      </w:r>
    </w:p>
    <w:p w14:paraId="1E7052B2" w14:textId="68199095" w:rsidR="00F45B74" w:rsidRDefault="00F45B74" w:rsidP="003477F4">
      <w:pPr>
        <w:pStyle w:val="CGPC-elearning"/>
      </w:pPr>
      <w:r>
        <w:t>Ils héritent en l’absence d’héritiers des ordres précédents</w:t>
      </w:r>
      <w:r w:rsidR="003F630D">
        <w:t xml:space="preserve"> </w:t>
      </w:r>
      <w:r>
        <w:t>et la succession est divisée entre eux en application du principe de la fente successorale.</w:t>
      </w:r>
    </w:p>
    <w:p w14:paraId="56213DB2" w14:textId="77777777" w:rsidR="00F45B74" w:rsidRDefault="00F45B74" w:rsidP="003477F4">
      <w:pPr>
        <w:pStyle w:val="CGPC-elearning"/>
      </w:pPr>
      <w:r>
        <w:t>Lorsqu’aucun héritier n’est inscrit à l’un des ordres précédents, </w:t>
      </w:r>
      <w:r>
        <w:rPr>
          <w:rStyle w:val="lev"/>
          <w:sz w:val="21"/>
        </w:rPr>
        <w:t>la succession est en déshérence</w:t>
      </w:r>
      <w:r>
        <w:t> et est </w:t>
      </w:r>
      <w:r>
        <w:rPr>
          <w:rStyle w:val="lev"/>
          <w:sz w:val="21"/>
        </w:rPr>
        <w:t>attribuée à l’État par le tribunal</w:t>
      </w:r>
      <w:r>
        <w:t>.</w:t>
      </w:r>
    </w:p>
    <w:p w14:paraId="0CB6729A" w14:textId="77777777" w:rsidR="00F45B74" w:rsidRDefault="00F45B74" w:rsidP="003477F4">
      <w:pPr>
        <w:pStyle w:val="CGPC-elearning"/>
      </w:pPr>
    </w:p>
    <w:p w14:paraId="5448B6FF" w14:textId="21C2BDA9" w:rsidR="00F45B74" w:rsidRDefault="00F45B74" w:rsidP="00676F03">
      <w:pPr>
        <w:pStyle w:val="NormalWeb"/>
        <w:shd w:val="clear" w:color="auto" w:fill="FFFFFF"/>
        <w:spacing w:before="0" w:beforeAutospacing="0" w:after="0" w:afterAutospacing="0"/>
        <w:textAlignment w:val="baseline"/>
        <w:rPr>
          <w:rFonts w:ascii="Open Sans" w:hAnsi="Open Sans" w:cs="Open Sans"/>
          <w:color w:val="666666"/>
          <w:sz w:val="21"/>
          <w:szCs w:val="21"/>
        </w:rPr>
      </w:pPr>
    </w:p>
    <w:p w14:paraId="04A12C9B" w14:textId="77777777" w:rsidR="00F45B74" w:rsidRPr="00F45B74" w:rsidRDefault="00F45B74" w:rsidP="00676F03">
      <w:pPr>
        <w:jc w:val="left"/>
      </w:pPr>
      <w:r w:rsidRPr="00F45B74">
        <w:t> </w:t>
      </w:r>
    </w:p>
    <w:p w14:paraId="3638F33A" w14:textId="083171C9" w:rsidR="00F45B74" w:rsidRDefault="00F45B74" w:rsidP="00676F03">
      <w:pPr>
        <w:jc w:val="left"/>
      </w:pPr>
      <w:r w:rsidRPr="00F45B74">
        <w:t> </w:t>
      </w:r>
    </w:p>
    <w:p w14:paraId="6BE6ECC2" w14:textId="77777777" w:rsidR="00F45B74" w:rsidRDefault="00F45B74" w:rsidP="003477F4">
      <w:pPr>
        <w:pStyle w:val="CGPC-elearning"/>
      </w:pPr>
      <w:r>
        <w:br w:type="page"/>
      </w:r>
    </w:p>
    <w:p w14:paraId="5DB6463D" w14:textId="77777777" w:rsidR="009456A6" w:rsidRDefault="009456A6" w:rsidP="009456A6"/>
    <w:p w14:paraId="191E046B" w14:textId="77777777" w:rsidR="009456A6" w:rsidRDefault="009456A6" w:rsidP="009456A6"/>
    <w:p w14:paraId="1A1C4849" w14:textId="77777777" w:rsidR="009456A6" w:rsidRDefault="009456A6" w:rsidP="009456A6"/>
    <w:p w14:paraId="105A502A" w14:textId="77777777" w:rsidR="009456A6" w:rsidRDefault="009456A6" w:rsidP="009456A6"/>
    <w:p w14:paraId="755A83DF" w14:textId="77777777" w:rsidR="009456A6" w:rsidRDefault="009456A6" w:rsidP="009456A6"/>
    <w:p w14:paraId="13C6BC48" w14:textId="77777777" w:rsidR="009456A6" w:rsidRDefault="009456A6" w:rsidP="009456A6"/>
    <w:p w14:paraId="730E3DA6" w14:textId="77777777" w:rsidR="009456A6" w:rsidRDefault="009456A6" w:rsidP="009456A6"/>
    <w:p w14:paraId="73E66B8F" w14:textId="77777777" w:rsidR="009456A6" w:rsidRDefault="009456A6" w:rsidP="009456A6"/>
    <w:p w14:paraId="033C553B" w14:textId="77777777" w:rsidR="009456A6" w:rsidRDefault="009456A6" w:rsidP="009456A6"/>
    <w:p w14:paraId="41D7C566" w14:textId="69B94296" w:rsidR="009456A6" w:rsidRPr="009456A6" w:rsidRDefault="00F45B74" w:rsidP="009456A6">
      <w:pPr>
        <w:pStyle w:val="Titre2"/>
      </w:pPr>
      <w:bookmarkStart w:id="4" w:name="_Toc186723165"/>
      <w:r w:rsidRPr="009456A6">
        <w:t>La place du conjoint dans la dévolution légale</w:t>
      </w:r>
      <w:bookmarkEnd w:id="4"/>
      <w:r w:rsidRPr="009456A6">
        <w:t> </w:t>
      </w:r>
    </w:p>
    <w:p w14:paraId="14741F17" w14:textId="77777777" w:rsidR="009456A6" w:rsidRDefault="009456A6" w:rsidP="009456A6">
      <w:pPr>
        <w:pStyle w:val="CGPC-elearning"/>
        <w:rPr>
          <w:rFonts w:eastAsiaTheme="majorEastAsia"/>
          <w:color w:val="3A5D9C"/>
          <w:sz w:val="48"/>
          <w:szCs w:val="26"/>
        </w:rPr>
      </w:pPr>
      <w:r>
        <w:br w:type="page"/>
      </w:r>
    </w:p>
    <w:p w14:paraId="6C6AD4F8" w14:textId="04019566" w:rsidR="009456A6" w:rsidRDefault="009456A6" w:rsidP="009456A6">
      <w:pPr>
        <w:jc w:val="center"/>
      </w:pPr>
      <w:r>
        <w:rPr>
          <w:rFonts w:cs="Open Sans"/>
          <w:noProof/>
          <w:color w:val="666666"/>
          <w:sz w:val="21"/>
          <w:szCs w:val="21"/>
        </w:rPr>
        <w:lastRenderedPageBreak/>
        <w:drawing>
          <wp:inline distT="0" distB="0" distL="0" distR="0" wp14:anchorId="04FB574B" wp14:editId="175845E2">
            <wp:extent cx="12026815" cy="8013032"/>
            <wp:effectExtent l="533400" t="457200" r="794385" b="807720"/>
            <wp:docPr id="614185460" name="Image 51" descr="Une image contenant plein air, habits, noir et blanc, voitu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185460" name="Image 51" descr="Une image contenant plein air, habits, noir et blanc, voiture&#10;&#10;Description générée automatiquement"/>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46316" cy="8026025"/>
                    </a:xfrm>
                    <a:prstGeom prst="rect">
                      <a:avLst/>
                    </a:prstGeom>
                    <a:solidFill>
                      <a:srgbClr val="000000">
                        <a:shade val="95000"/>
                      </a:srgbClr>
                    </a:solidFill>
                    <a:ln w="444500" cap="sq">
                      <a:solidFill>
                        <a:srgbClr val="000000"/>
                      </a:solidFill>
                      <a:miter lim="800000"/>
                    </a:ln>
                    <a:effectLst>
                      <a:outerShdw blurRad="254000" dist="190500" dir="2700000" sy="90000" algn="bl" rotWithShape="0">
                        <a:srgbClr val="000000">
                          <a:alpha val="40000"/>
                        </a:srgbClr>
                      </a:outerShdw>
                    </a:effectLst>
                  </pic:spPr>
                </pic:pic>
              </a:graphicData>
            </a:graphic>
          </wp:inline>
        </w:drawing>
      </w:r>
    </w:p>
    <w:p w14:paraId="5CA15A7A" w14:textId="4AC8C323" w:rsidR="003477F4" w:rsidRDefault="003477F4" w:rsidP="003477F4">
      <w:pPr>
        <w:pStyle w:val="Titre3"/>
        <w:numPr>
          <w:ilvl w:val="0"/>
          <w:numId w:val="32"/>
        </w:numPr>
      </w:pPr>
      <w:bookmarkStart w:id="5" w:name="_Toc186723166"/>
      <w:r>
        <w:lastRenderedPageBreak/>
        <w:t>Le conjoint survivant en concours avec des héritiers ou des ascendants</w:t>
      </w:r>
      <w:bookmarkEnd w:id="5"/>
      <w:r>
        <w:t xml:space="preserve"> </w:t>
      </w:r>
    </w:p>
    <w:p w14:paraId="17C61595" w14:textId="77777777" w:rsidR="003477F4" w:rsidRDefault="003477F4" w:rsidP="003477F4">
      <w:pPr>
        <w:pStyle w:val="CGPC-elearning"/>
      </w:pPr>
    </w:p>
    <w:p w14:paraId="0DBC9EEB" w14:textId="3518E997" w:rsidR="00F45B74" w:rsidRPr="00F45B74" w:rsidRDefault="003477F4" w:rsidP="003477F4">
      <w:pPr>
        <w:pStyle w:val="CGPC-elearning"/>
      </w:pPr>
      <w:r>
        <w:t xml:space="preserve">(i) </w:t>
      </w:r>
      <w:r w:rsidR="00F45B74" w:rsidRPr="00F45B74">
        <w:t xml:space="preserve">Le conjoint survivant </w:t>
      </w:r>
      <w:r w:rsidR="00F45B74" w:rsidRPr="003477F4">
        <w:rPr>
          <w:u w:val="single"/>
        </w:rPr>
        <w:t>vient en concours avec les héritiers</w:t>
      </w:r>
      <w:r w:rsidR="00F45B74" w:rsidRPr="00F45B74">
        <w:t xml:space="preserve"> du premier ordre et, en l’absence d’enfant, avec les père et mère du défunt.</w:t>
      </w:r>
      <w:r>
        <w:br/>
      </w:r>
    </w:p>
    <w:p w14:paraId="18294E14" w14:textId="67F284B0" w:rsidR="00F45B74" w:rsidRPr="00F45B74" w:rsidRDefault="003477F4" w:rsidP="003477F4">
      <w:pPr>
        <w:pStyle w:val="CGPC-elearning"/>
      </w:pPr>
      <w:r>
        <w:t xml:space="preserve">(ii) </w:t>
      </w:r>
      <w:r w:rsidRPr="003477F4">
        <w:rPr>
          <w:u w:val="single"/>
        </w:rPr>
        <w:t>E</w:t>
      </w:r>
      <w:r w:rsidR="00F45B74" w:rsidRPr="003477F4">
        <w:rPr>
          <w:u w:val="single"/>
        </w:rPr>
        <w:t>n présence d’enfants issus de l’union</w:t>
      </w:r>
      <w:r w:rsidR="00F45B74" w:rsidRPr="00F45B74">
        <w:t xml:space="preserve">, </w:t>
      </w:r>
      <w:r>
        <w:t xml:space="preserve">le conjoint survivant </w:t>
      </w:r>
      <w:r w:rsidRPr="00F45B74">
        <w:t>recueille</w:t>
      </w:r>
      <w:r>
        <w:t xml:space="preserve"> </w:t>
      </w:r>
      <w:r w:rsidR="00F45B74" w:rsidRPr="00F45B74">
        <w:t xml:space="preserve">le ¼ </w:t>
      </w:r>
      <w:r w:rsidRPr="00F45B74">
        <w:t xml:space="preserve">de la succession </w:t>
      </w:r>
      <w:r w:rsidR="00F45B74" w:rsidRPr="00F45B74">
        <w:t>en pleine propriété ou l’usufruit portant sur la totalité des biens.</w:t>
      </w:r>
      <w:r>
        <w:t xml:space="preserve"> </w:t>
      </w:r>
      <w:r>
        <w:br/>
      </w:r>
    </w:p>
    <w:p w14:paraId="03A50B4B" w14:textId="5DD937D1" w:rsidR="00F45B74" w:rsidRPr="00F45B74" w:rsidRDefault="003477F4" w:rsidP="003477F4">
      <w:pPr>
        <w:pStyle w:val="CGPC-elearning"/>
      </w:pPr>
      <w:r>
        <w:t xml:space="preserve">(iii) </w:t>
      </w:r>
      <w:r w:rsidR="00F45B74" w:rsidRPr="003477F4">
        <w:rPr>
          <w:u w:val="single"/>
        </w:rPr>
        <w:t>En présence d’enfants d’une précédente union du défunt</w:t>
      </w:r>
      <w:r w:rsidR="00F45B74" w:rsidRPr="00F45B74">
        <w:t xml:space="preserve">, il recueille le ¼ </w:t>
      </w:r>
      <w:r w:rsidR="004B549D" w:rsidRPr="00F45B74">
        <w:t xml:space="preserve">de la succession </w:t>
      </w:r>
      <w:r w:rsidR="00F45B74" w:rsidRPr="00F45B74">
        <w:t>en pleine propriété.</w:t>
      </w:r>
      <w:r w:rsidR="004B549D">
        <w:t xml:space="preserve"> </w:t>
      </w:r>
      <w:r>
        <w:br/>
      </w:r>
    </w:p>
    <w:p w14:paraId="6DAEEE4C" w14:textId="00A10821" w:rsidR="00F45B74" w:rsidRDefault="003477F4" w:rsidP="003477F4">
      <w:pPr>
        <w:pStyle w:val="CGPC-elearning"/>
      </w:pPr>
      <w:r>
        <w:t xml:space="preserve">(iv) </w:t>
      </w:r>
      <w:r w:rsidR="00F45B74" w:rsidRPr="003477F4">
        <w:rPr>
          <w:u w:val="single"/>
        </w:rPr>
        <w:t>En l’absence d’enfant de la personne décédée, mais en présence de parents de cette dernière,</w:t>
      </w:r>
      <w:r w:rsidR="00F45B74" w:rsidRPr="00F45B74">
        <w:t xml:space="preserve"> le conjoint survivant recueille </w:t>
      </w:r>
      <w:r w:rsidR="009118C3" w:rsidRPr="00F45B74">
        <w:t xml:space="preserve">en pleine propriété </w:t>
      </w:r>
      <w:r w:rsidR="00F45B74" w:rsidRPr="00F45B74">
        <w:t xml:space="preserve">la moitié </w:t>
      </w:r>
      <w:r w:rsidR="009118C3">
        <w:t xml:space="preserve">de la succession ainsi qu’un quart supplémentaire </w:t>
      </w:r>
      <w:r w:rsidR="00F45B74" w:rsidRPr="00F45B74">
        <w:t>pour chaque parent prédécédé. Il évince les frères et sœurs de la personne décédée ainsi que tous les héritiers des ordres suivants.</w:t>
      </w:r>
    </w:p>
    <w:p w14:paraId="53D5A3D4" w14:textId="77777777" w:rsidR="003477F4" w:rsidRPr="003477F4" w:rsidRDefault="003477F4" w:rsidP="003477F4">
      <w:pPr>
        <w:pStyle w:val="CGPC-elearning"/>
      </w:pPr>
      <w:r w:rsidRPr="003477F4">
        <w:t xml:space="preserve">NB </w:t>
      </w:r>
      <w:r w:rsidRPr="003477F4">
        <w:rPr>
          <w:b/>
        </w:rPr>
        <w:t>L</w:t>
      </w:r>
      <w:r w:rsidRPr="003477F4">
        <w:rPr>
          <w:rStyle w:val="lev"/>
          <w:b w:val="0"/>
          <w:bCs/>
        </w:rPr>
        <w:t xml:space="preserve">es biens que le défunt avait reçus de ses parents par </w:t>
      </w:r>
      <w:r w:rsidRPr="003477F4">
        <w:rPr>
          <w:rStyle w:val="lev"/>
          <w:b w:val="0"/>
          <w:bCs/>
          <w:u w:val="single"/>
        </w:rPr>
        <w:t>succession</w:t>
      </w:r>
      <w:r w:rsidRPr="003477F4">
        <w:rPr>
          <w:rStyle w:val="lev"/>
          <w:b w:val="0"/>
          <w:bCs/>
        </w:rPr>
        <w:t xml:space="preserve"> ou</w:t>
      </w:r>
      <w:r w:rsidRPr="003477F4">
        <w:rPr>
          <w:b/>
        </w:rPr>
        <w:t> </w:t>
      </w:r>
      <w:r w:rsidRPr="003477F4">
        <w:rPr>
          <w:rStyle w:val="lev"/>
          <w:b w:val="0"/>
          <w:bCs/>
          <w:u w:val="single"/>
        </w:rPr>
        <w:t>donation</w:t>
      </w:r>
      <w:r w:rsidRPr="003477F4">
        <w:rPr>
          <w:b/>
        </w:rPr>
        <w:t> </w:t>
      </w:r>
      <w:r w:rsidRPr="003477F4">
        <w:t>et qui se retrouvent</w:t>
      </w:r>
      <w:r w:rsidRPr="003477F4">
        <w:rPr>
          <w:b/>
        </w:rPr>
        <w:t> </w:t>
      </w:r>
      <w:r w:rsidRPr="003477F4">
        <w:rPr>
          <w:rStyle w:val="lev"/>
          <w:b w:val="0"/>
          <w:bCs/>
          <w:u w:val="single"/>
        </w:rPr>
        <w:t>en nature</w:t>
      </w:r>
      <w:r w:rsidRPr="003477F4">
        <w:rPr>
          <w:rStyle w:val="lev"/>
        </w:rPr>
        <w:t> </w:t>
      </w:r>
      <w:r w:rsidRPr="003477F4">
        <w:t>dans la succession (biens de famille) reviennent pour </w:t>
      </w:r>
      <w:r w:rsidRPr="003477F4">
        <w:rPr>
          <w:rStyle w:val="lev"/>
        </w:rPr>
        <w:t>moitié </w:t>
      </w:r>
      <w:r w:rsidRPr="003477F4">
        <w:t>aux frères et sœurs du défunt (ou à leurs descendants) dans la mesure où ils descendent eux-mêmes du parent prédécédé à l’origine de la succession.</w:t>
      </w:r>
    </w:p>
    <w:p w14:paraId="0D11A357" w14:textId="77777777" w:rsidR="003477F4" w:rsidRDefault="003477F4" w:rsidP="003477F4">
      <w:pPr>
        <w:pStyle w:val="CGPC-elearning"/>
      </w:pPr>
    </w:p>
    <w:p w14:paraId="2934CBFC" w14:textId="49B6C14A" w:rsidR="003477F4" w:rsidRPr="00F45B74" w:rsidRDefault="003477F4" w:rsidP="003477F4">
      <w:pPr>
        <w:pStyle w:val="CGPC-elearning"/>
      </w:pPr>
    </w:p>
    <w:p w14:paraId="0314EAA1" w14:textId="1F79D679" w:rsidR="00F45B74" w:rsidRPr="00F45B74" w:rsidRDefault="00F45B74" w:rsidP="003477F4">
      <w:pPr>
        <w:pStyle w:val="CGPC-elearning"/>
      </w:pPr>
    </w:p>
    <w:p w14:paraId="5B158225" w14:textId="7ADB366D" w:rsidR="00F45B74" w:rsidRDefault="00F45B74" w:rsidP="003477F4">
      <w:pPr>
        <w:pStyle w:val="Titre3"/>
      </w:pPr>
      <w:bookmarkStart w:id="6" w:name="_Toc186723167"/>
      <w:r>
        <w:t>Les droits au logement du conjoint survivant</w:t>
      </w:r>
      <w:bookmarkEnd w:id="6"/>
      <w:r>
        <w:t> </w:t>
      </w:r>
    </w:p>
    <w:p w14:paraId="0D6875F3" w14:textId="77777777" w:rsidR="003477F4" w:rsidRDefault="003477F4" w:rsidP="003477F4">
      <w:pPr>
        <w:pStyle w:val="CGPC-elearning"/>
      </w:pPr>
    </w:p>
    <w:p w14:paraId="61415578" w14:textId="0E3891D5" w:rsidR="00681C32" w:rsidRPr="00681C32" w:rsidRDefault="00681C32" w:rsidP="00681C32">
      <w:pPr>
        <w:pStyle w:val="Titre4"/>
        <w:numPr>
          <w:ilvl w:val="0"/>
          <w:numId w:val="33"/>
        </w:numPr>
        <w:rPr>
          <w:sz w:val="27"/>
        </w:rPr>
      </w:pPr>
      <w:r>
        <w:t>Un droit temporaire au logement</w:t>
      </w:r>
    </w:p>
    <w:p w14:paraId="6658517D" w14:textId="77777777" w:rsidR="00681C32" w:rsidRDefault="00681C32" w:rsidP="003477F4">
      <w:pPr>
        <w:pStyle w:val="CGPC-elearning"/>
      </w:pPr>
    </w:p>
    <w:p w14:paraId="3A1B1C9A" w14:textId="5D28191D" w:rsidR="003477F4" w:rsidRDefault="00F45B74" w:rsidP="003477F4">
      <w:pPr>
        <w:pStyle w:val="CGPC-elearning"/>
      </w:pPr>
      <w:r w:rsidRPr="00F45B74">
        <w:t>Afin de préserver les conditions de vie du conjoint après le décès de l’un des époux, le conjoint survivant dispose d’un </w:t>
      </w:r>
      <w:r w:rsidRPr="00F45B74">
        <w:rPr>
          <w:rStyle w:val="lev"/>
        </w:rPr>
        <w:t>droit de jouissance du logement et du mobilier le garnissant pendant un an </w:t>
      </w:r>
      <w:r w:rsidRPr="00F45B74">
        <w:t xml:space="preserve">(il doit s’agir de la résidence principale des époux au moment du décès). </w:t>
      </w:r>
    </w:p>
    <w:p w14:paraId="632EA5F2" w14:textId="7B81B574" w:rsidR="00F45B74" w:rsidRPr="00F45B74" w:rsidRDefault="00F45B74" w:rsidP="003477F4">
      <w:pPr>
        <w:pStyle w:val="CGPC-elearning"/>
      </w:pPr>
      <w:r w:rsidRPr="00F45B74">
        <w:t xml:space="preserve">Ce </w:t>
      </w:r>
      <w:r w:rsidRPr="004B549D">
        <w:rPr>
          <w:b/>
        </w:rPr>
        <w:t>droit temporaire</w:t>
      </w:r>
      <w:r w:rsidRPr="00F45B74">
        <w:t xml:space="preserve"> au logement est d’ordre public : nul le peut le priver de ce droit.</w:t>
      </w:r>
    </w:p>
    <w:p w14:paraId="0FA13352" w14:textId="77777777" w:rsidR="00F45B74" w:rsidRPr="00F45B74" w:rsidRDefault="00F45B74" w:rsidP="003477F4">
      <w:pPr>
        <w:pStyle w:val="CGPC-elearning"/>
      </w:pPr>
      <w:r w:rsidRPr="00F45B74">
        <w:t>Ce droit est </w:t>
      </w:r>
      <w:r w:rsidRPr="00F45B74">
        <w:rPr>
          <w:rStyle w:val="lev"/>
        </w:rPr>
        <w:t>gratuit et résulte des effets du mariage</w:t>
      </w:r>
      <w:r w:rsidRPr="00F45B74">
        <w:t>.</w:t>
      </w:r>
    </w:p>
    <w:p w14:paraId="52903CF0" w14:textId="507D0EA4" w:rsidR="00681C32" w:rsidRDefault="00F45B74" w:rsidP="003477F4">
      <w:pPr>
        <w:pStyle w:val="CGPC-elearning"/>
      </w:pPr>
      <w:r w:rsidRPr="00F45B74">
        <w:lastRenderedPageBreak/>
        <w:t>Si les époux étaient locataires, les loyers sont remboursés au conjoint survivant par la succession pendant un an. Si le logement se trouve en indivision, aucune indemnité d’occupation ne sera due par le conjoint survivant pendant un an.</w:t>
      </w:r>
      <w:r w:rsidR="00681C32">
        <w:br/>
      </w:r>
    </w:p>
    <w:p w14:paraId="39C5454E" w14:textId="0033D1E4" w:rsidR="00681C32" w:rsidRDefault="00681C32" w:rsidP="00681C32">
      <w:pPr>
        <w:pStyle w:val="Titre4"/>
        <w:rPr>
          <w:sz w:val="27"/>
        </w:rPr>
      </w:pPr>
      <w:r>
        <w:t>Un droit viager au logement (droit d’habitation sa vie durant)</w:t>
      </w:r>
    </w:p>
    <w:p w14:paraId="00667A0F" w14:textId="2CDD66E5" w:rsidR="00F45B74" w:rsidRPr="00F45B74" w:rsidRDefault="00F45B74" w:rsidP="003477F4">
      <w:pPr>
        <w:pStyle w:val="CGPC-elearning"/>
      </w:pPr>
      <w:r w:rsidRPr="00F45B74">
        <w:t>Le conjoint survivant dispose </w:t>
      </w:r>
      <w:r w:rsidR="004B549D">
        <w:t xml:space="preserve">par ailleurs </w:t>
      </w:r>
      <w:r w:rsidRPr="00681C32">
        <w:rPr>
          <w:rStyle w:val="lev"/>
          <w:b w:val="0"/>
          <w:bCs/>
        </w:rPr>
        <w:t xml:space="preserve">d’un droit d’usage et d’habitation sur le logement </w:t>
      </w:r>
      <w:r w:rsidR="00681C32">
        <w:rPr>
          <w:rStyle w:val="lev"/>
          <w:b w:val="0"/>
          <w:bCs/>
        </w:rPr>
        <w:t>résidence principale au moment du décès ainsi que sur</w:t>
      </w:r>
      <w:r w:rsidRPr="00681C32">
        <w:rPr>
          <w:rStyle w:val="lev"/>
          <w:b w:val="0"/>
          <w:bCs/>
        </w:rPr>
        <w:t xml:space="preserve"> le mobilier le garnissant à titre viager</w:t>
      </w:r>
      <w:r w:rsidRPr="00F45B74">
        <w:t>.</w:t>
      </w:r>
    </w:p>
    <w:p w14:paraId="76653051" w14:textId="1EC10C7E" w:rsidR="00F45B74" w:rsidRPr="00F45B74" w:rsidRDefault="00681C32" w:rsidP="003477F4">
      <w:pPr>
        <w:pStyle w:val="CGPC-elearning"/>
      </w:pPr>
      <w:r>
        <w:br/>
      </w:r>
      <w:r w:rsidR="00F45B74" w:rsidRPr="00F45B74">
        <w:t xml:space="preserve">Contrairement au droit temporaire, </w:t>
      </w:r>
      <w:r w:rsidR="00F45B74" w:rsidRPr="00681C32">
        <w:rPr>
          <w:u w:val="single"/>
        </w:rPr>
        <w:t>le droit viager au logement n’est pas d’ordre public</w:t>
      </w:r>
      <w:r w:rsidR="00F45B74" w:rsidRPr="00F45B74">
        <w:t> : le défunt peut en avoir privé son conjoint à condition de le faire par testament authentique.</w:t>
      </w:r>
    </w:p>
    <w:p w14:paraId="22FB8D56" w14:textId="77777777" w:rsidR="00F45B74" w:rsidRPr="00F45B74" w:rsidRDefault="00F45B74" w:rsidP="003477F4">
      <w:pPr>
        <w:pStyle w:val="CGPC-elearning"/>
      </w:pPr>
      <w:r w:rsidRPr="00F45B74">
        <w:t>Si les époux étaient propriétaires de leur habitation principale, le droit d’habitation peut s’exercer sur la résidence principale et le droit d’usage sur le mobilier le garnissant.</w:t>
      </w:r>
    </w:p>
    <w:p w14:paraId="2769F27D" w14:textId="77777777" w:rsidR="00F45B74" w:rsidRPr="00F45B74" w:rsidRDefault="00F45B74" w:rsidP="003477F4">
      <w:pPr>
        <w:pStyle w:val="CGPC-elearning"/>
      </w:pPr>
      <w:r w:rsidRPr="00F45B74">
        <w:t>Si les époux étaient locataires, seul le droit d’usage sur le mobilier peut s’exercer.</w:t>
      </w:r>
    </w:p>
    <w:p w14:paraId="26885B83" w14:textId="71F9FF38" w:rsidR="00F45B74" w:rsidRPr="00F45B74" w:rsidRDefault="00681C32" w:rsidP="003477F4">
      <w:pPr>
        <w:pStyle w:val="CGPC-elearning"/>
      </w:pPr>
      <w:r>
        <w:br/>
      </w:r>
      <w:r w:rsidR="00F45B74" w:rsidRPr="00F45B74">
        <w:t>L’exercice du droit viager au logement est subordonné à une double condition :</w:t>
      </w:r>
    </w:p>
    <w:p w14:paraId="582B699C" w14:textId="42B30538" w:rsidR="00F45B74" w:rsidRPr="00F45B74" w:rsidRDefault="00681C32" w:rsidP="003477F4">
      <w:pPr>
        <w:pStyle w:val="CGPC-elearning"/>
      </w:pPr>
      <w:r>
        <w:t xml:space="preserve">- </w:t>
      </w:r>
      <w:r w:rsidR="00F45B74" w:rsidRPr="00F45B74">
        <w:t>le conjoint doit exprimer la volonté d’en bénéficier dans un délai d’un an à compter du décès ;</w:t>
      </w:r>
    </w:p>
    <w:p w14:paraId="147F6848" w14:textId="14B4A9AE" w:rsidR="00F45B74" w:rsidRPr="00F45B74" w:rsidRDefault="00681C32" w:rsidP="003477F4">
      <w:pPr>
        <w:pStyle w:val="CGPC-elearning"/>
      </w:pPr>
      <w:r>
        <w:t xml:space="preserve">- </w:t>
      </w:r>
      <w:r w:rsidR="00F45B74" w:rsidRPr="00F45B74">
        <w:t>le conjoint doit avoir occupé le logement à titre de résidence principale lors du décès.</w:t>
      </w:r>
    </w:p>
    <w:p w14:paraId="76D04721" w14:textId="71DE2338" w:rsidR="00F45B74" w:rsidRPr="00F45B74" w:rsidRDefault="00681C32" w:rsidP="003477F4">
      <w:pPr>
        <w:pStyle w:val="CGPC-elearning"/>
      </w:pPr>
      <w:r>
        <w:br/>
      </w:r>
      <w:r w:rsidR="00F45B74" w:rsidRPr="00F45B74">
        <w:t>Le droit d’usage et d’habitation est évalué fiscalement à </w:t>
      </w:r>
      <w:r w:rsidR="00F45B74" w:rsidRPr="00681C32">
        <w:rPr>
          <w:rStyle w:val="lev"/>
          <w:b w:val="0"/>
          <w:bCs/>
          <w:u w:val="single"/>
        </w:rPr>
        <w:t>60 % du droit en usufruit</w:t>
      </w:r>
      <w:r w:rsidR="00F45B74" w:rsidRPr="00F45B74">
        <w:t>, la valeur de l’usufruit étant déterminée en application de l’article 669 du Code général des impôts. </w:t>
      </w:r>
      <w:r w:rsidR="00F45B74" w:rsidRPr="00681C32">
        <w:rPr>
          <w:rStyle w:val="lev"/>
          <w:b w:val="0"/>
          <w:bCs/>
          <w:u w:val="single"/>
        </w:rPr>
        <w:t>Ce droit est prélevé sur la part du conjoint dans la succession</w:t>
      </w:r>
      <w:r w:rsidR="00F45B74" w:rsidRPr="00681C32">
        <w:rPr>
          <w:b/>
          <w:bCs w:val="0"/>
          <w:u w:val="single"/>
        </w:rPr>
        <w:t>.</w:t>
      </w:r>
    </w:p>
    <w:p w14:paraId="2F45A6F0" w14:textId="77777777" w:rsidR="00F45B74" w:rsidRDefault="00F45B74" w:rsidP="003477F4">
      <w:pPr>
        <w:pStyle w:val="CGPC-elearning"/>
      </w:pPr>
      <w:r w:rsidRPr="00F45B74">
        <w:t>Tout usufruit appartenant au conjoint survivant peut être converti en rente viagère, </w:t>
      </w:r>
      <w:r w:rsidRPr="00681C32">
        <w:rPr>
          <w:rStyle w:val="lev"/>
          <w:b w:val="0"/>
          <w:bCs/>
          <w:u w:val="single"/>
        </w:rPr>
        <w:t>à la demande de l’un des héritiers nus-propriétaires ou du conjoint</w:t>
      </w:r>
      <w:r w:rsidRPr="00681C32">
        <w:rPr>
          <w:b/>
          <w:bCs w:val="0"/>
          <w:u w:val="single"/>
        </w:rPr>
        <w:t>.</w:t>
      </w:r>
    </w:p>
    <w:p w14:paraId="3CBE511C" w14:textId="77777777" w:rsidR="003F630D" w:rsidRPr="00F45B74" w:rsidRDefault="003F630D" w:rsidP="003477F4">
      <w:pPr>
        <w:pStyle w:val="CGPC-elearning"/>
      </w:pPr>
    </w:p>
    <w:p w14:paraId="1E221909" w14:textId="02A01D02" w:rsidR="00F45B74" w:rsidRDefault="00F45B74" w:rsidP="00676F03">
      <w:pPr>
        <w:pStyle w:val="NormalWeb"/>
        <w:shd w:val="clear" w:color="auto" w:fill="FFFFFF"/>
        <w:spacing w:before="0" w:beforeAutospacing="0" w:after="0" w:afterAutospacing="0"/>
        <w:textAlignment w:val="baseline"/>
        <w:rPr>
          <w:rFonts w:ascii="Open Sans" w:hAnsi="Open Sans" w:cs="Open Sans"/>
          <w:color w:val="666666"/>
          <w:sz w:val="21"/>
          <w:szCs w:val="21"/>
        </w:rPr>
      </w:pPr>
    </w:p>
    <w:p w14:paraId="1D272B90" w14:textId="19A683C3" w:rsidR="00F45B74" w:rsidRDefault="00F45B74" w:rsidP="00676F03">
      <w:pPr>
        <w:jc w:val="left"/>
        <w:rPr>
          <w:rFonts w:cs="Open Sans"/>
          <w:color w:val="3A5D9C"/>
          <w:sz w:val="45"/>
          <w:szCs w:val="45"/>
        </w:rPr>
      </w:pPr>
      <w:r>
        <w:rPr>
          <w:rFonts w:cs="Open Sans"/>
          <w:color w:val="3A5D9C"/>
          <w:sz w:val="45"/>
          <w:szCs w:val="45"/>
        </w:rPr>
        <w:t> </w:t>
      </w:r>
    </w:p>
    <w:p w14:paraId="24199513" w14:textId="77777777" w:rsidR="00F45B74" w:rsidRDefault="00F45B74" w:rsidP="003477F4">
      <w:pPr>
        <w:pStyle w:val="CGPC-elearning"/>
      </w:pPr>
      <w:r>
        <w:br w:type="page"/>
      </w:r>
    </w:p>
    <w:p w14:paraId="082D626D" w14:textId="77777777" w:rsidR="00712EAE" w:rsidRDefault="00712EAE" w:rsidP="00712EAE"/>
    <w:p w14:paraId="4CC5FA67" w14:textId="77777777" w:rsidR="00712EAE" w:rsidRDefault="00712EAE" w:rsidP="00712EAE"/>
    <w:p w14:paraId="21BD1C0B" w14:textId="77777777" w:rsidR="00712EAE" w:rsidRDefault="00712EAE" w:rsidP="00712EAE"/>
    <w:p w14:paraId="112DB390" w14:textId="77777777" w:rsidR="00712EAE" w:rsidRDefault="00712EAE" w:rsidP="00712EAE"/>
    <w:p w14:paraId="531D7978" w14:textId="77777777" w:rsidR="00712EAE" w:rsidRDefault="00712EAE" w:rsidP="00712EAE"/>
    <w:p w14:paraId="56228214" w14:textId="77777777" w:rsidR="00712EAE" w:rsidRDefault="00712EAE" w:rsidP="00712EAE"/>
    <w:p w14:paraId="65AA26FE" w14:textId="77777777" w:rsidR="00712EAE" w:rsidRDefault="00712EAE" w:rsidP="00712EAE"/>
    <w:p w14:paraId="58CC215B" w14:textId="77777777" w:rsidR="00712EAE" w:rsidRDefault="00712EAE" w:rsidP="00712EAE"/>
    <w:p w14:paraId="71E40FAB" w14:textId="77777777" w:rsidR="00712EAE" w:rsidRDefault="00712EAE" w:rsidP="00712EAE"/>
    <w:p w14:paraId="02BEFD1F" w14:textId="2A2894E0" w:rsidR="009456A6" w:rsidRPr="00712EAE" w:rsidRDefault="00F45B74" w:rsidP="00712EAE">
      <w:pPr>
        <w:pStyle w:val="Titre2"/>
      </w:pPr>
      <w:bookmarkStart w:id="7" w:name="_Toc186723168"/>
      <w:r w:rsidRPr="00712EAE">
        <w:t>Dévolution successorale volontaire, réserve héréditaire et quotité disponible</w:t>
      </w:r>
      <w:bookmarkEnd w:id="7"/>
    </w:p>
    <w:p w14:paraId="05207D0D" w14:textId="77777777" w:rsidR="009456A6" w:rsidRDefault="009456A6" w:rsidP="009456A6">
      <w:pPr>
        <w:pStyle w:val="CGPC-elearning"/>
        <w:rPr>
          <w:rFonts w:eastAsiaTheme="majorEastAsia"/>
          <w:color w:val="3A5D9C"/>
          <w:sz w:val="48"/>
          <w:szCs w:val="26"/>
        </w:rPr>
      </w:pPr>
      <w:r>
        <w:br w:type="page"/>
      </w:r>
    </w:p>
    <w:p w14:paraId="44A864AB" w14:textId="1460C031" w:rsidR="009456A6" w:rsidRDefault="009456A6" w:rsidP="009456A6">
      <w:pPr>
        <w:jc w:val="center"/>
      </w:pPr>
      <w:r>
        <w:rPr>
          <w:rFonts w:cs="Open Sans"/>
          <w:noProof/>
          <w:color w:val="666666"/>
          <w:sz w:val="21"/>
          <w:szCs w:val="21"/>
        </w:rPr>
        <w:lastRenderedPageBreak/>
        <w:drawing>
          <wp:inline distT="0" distB="0" distL="0" distR="0" wp14:anchorId="0FADEA26" wp14:editId="38965049">
            <wp:extent cx="12412579" cy="6994851"/>
            <wp:effectExtent l="533400" t="457200" r="808355" b="796925"/>
            <wp:docPr id="2103605163" name="Image 49" descr="Une image contenant plein air, ciel, nuage, banc&#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3605163" name="Image 49" descr="Une image contenant plein air, ciel, nuage, banc&#10;&#10;Description générée automatiquement"/>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2431472" cy="7005497"/>
                    </a:xfrm>
                    <a:prstGeom prst="rect">
                      <a:avLst/>
                    </a:prstGeom>
                    <a:solidFill>
                      <a:srgbClr val="000000">
                        <a:shade val="95000"/>
                      </a:srgbClr>
                    </a:solidFill>
                    <a:ln w="444500" cap="sq">
                      <a:solidFill>
                        <a:srgbClr val="000000"/>
                      </a:solidFill>
                      <a:miter lim="800000"/>
                    </a:ln>
                    <a:effectLst>
                      <a:outerShdw blurRad="254000" dist="190500" dir="2700000" sy="90000" algn="bl" rotWithShape="0">
                        <a:srgbClr val="000000">
                          <a:alpha val="40000"/>
                        </a:srgbClr>
                      </a:outerShdw>
                    </a:effectLst>
                  </pic:spPr>
                </pic:pic>
              </a:graphicData>
            </a:graphic>
          </wp:inline>
        </w:drawing>
      </w:r>
    </w:p>
    <w:p w14:paraId="5EB9E187" w14:textId="77777777" w:rsidR="009456A6" w:rsidRDefault="009456A6" w:rsidP="009456A6">
      <w:pPr>
        <w:pStyle w:val="CGPC-elearning"/>
      </w:pPr>
      <w:r>
        <w:br w:type="page"/>
      </w:r>
    </w:p>
    <w:p w14:paraId="6EC826E5" w14:textId="0E0FB84B" w:rsidR="00F45B74" w:rsidRPr="009456A6" w:rsidRDefault="00F45B74" w:rsidP="009456A6">
      <w:pPr>
        <w:pStyle w:val="NormalWeb"/>
        <w:shd w:val="clear" w:color="auto" w:fill="FFFFFF"/>
        <w:spacing w:before="0" w:beforeAutospacing="0" w:after="0" w:afterAutospacing="0"/>
        <w:textAlignment w:val="baseline"/>
        <w:rPr>
          <w:rFonts w:ascii="Open Sans" w:hAnsi="Open Sans" w:cs="Open Sans"/>
          <w:color w:val="666666"/>
          <w:sz w:val="21"/>
          <w:szCs w:val="21"/>
        </w:rPr>
      </w:pPr>
      <w:r w:rsidRPr="009456A6">
        <w:rPr>
          <w:rStyle w:val="lev"/>
          <w:rFonts w:ascii="Open Sans" w:hAnsi="Open Sans" w:cs="Open Sans"/>
          <w:b w:val="0"/>
        </w:rPr>
        <w:lastRenderedPageBreak/>
        <w:t>Lorsque le défunt (parfois appelé le « de cujus ») a, de son vivant, rédigé un testament</w:t>
      </w:r>
      <w:r w:rsidRPr="009456A6">
        <w:rPr>
          <w:rFonts w:ascii="Open Sans" w:hAnsi="Open Sans" w:cs="Open Sans"/>
        </w:rPr>
        <w:t> prévoyant la transmission totale ou partielle de ses biens à des bénéficiaires déterminés, ce sont </w:t>
      </w:r>
      <w:r w:rsidRPr="009456A6">
        <w:rPr>
          <w:rStyle w:val="lev"/>
          <w:rFonts w:ascii="Open Sans" w:hAnsi="Open Sans" w:cs="Open Sans"/>
          <w:b w:val="0"/>
        </w:rPr>
        <w:t>les règles de la dévolution volontaire qui s’appliquent</w:t>
      </w:r>
      <w:r w:rsidRPr="009456A6">
        <w:rPr>
          <w:rFonts w:ascii="Open Sans" w:hAnsi="Open Sans" w:cs="Open Sans"/>
        </w:rPr>
        <w:t>.</w:t>
      </w:r>
    </w:p>
    <w:p w14:paraId="0F8900FA" w14:textId="77777777" w:rsidR="00F45B74" w:rsidRPr="009456A6" w:rsidRDefault="00F45B74" w:rsidP="003477F4">
      <w:pPr>
        <w:pStyle w:val="CGPC-elearning"/>
      </w:pPr>
      <w:r w:rsidRPr="009456A6">
        <w:t>Il s’agit là du même principe que l’on retrouve lors de l’établissement d’une donation dont l’objet est de transmettre un bien du vivant de son propriétaire à un bénéficiaire déterminé.</w:t>
      </w:r>
    </w:p>
    <w:p w14:paraId="15F72BF3" w14:textId="77777777" w:rsidR="00F45B74" w:rsidRPr="009456A6" w:rsidRDefault="00F45B74" w:rsidP="003477F4">
      <w:pPr>
        <w:pStyle w:val="CGPC-elearning"/>
      </w:pPr>
      <w:r w:rsidRPr="009456A6">
        <w:t>Qu’il s’agisse d’une donation (transmission pendant le temps de la vie) ou d’un testament (transmission au jour du décès), </w:t>
      </w:r>
      <w:r w:rsidRPr="009456A6">
        <w:rPr>
          <w:rStyle w:val="lev"/>
          <w:b w:val="0"/>
          <w:bCs/>
        </w:rPr>
        <w:t>la dévolution volontaire doit cependant respecter les principes et limites fixés par la loi</w:t>
      </w:r>
      <w:r w:rsidRPr="009456A6">
        <w:t>, notamment quant au respect des parts de certains héritiers protégés par la loi (héritiers réservataires notamment).</w:t>
      </w:r>
    </w:p>
    <w:p w14:paraId="465DB470" w14:textId="19E7EA47" w:rsidR="00F45B74" w:rsidRPr="009456A6" w:rsidRDefault="00F45B74" w:rsidP="003477F4">
      <w:pPr>
        <w:pStyle w:val="CGPC-elearning"/>
      </w:pPr>
      <w:r w:rsidRPr="009456A6">
        <w:t>Les règles de la dévolution volontaire sont subordonnées au respect de principes édictés par le Code civil, concernant notamment la réserve héréditaire</w:t>
      </w:r>
      <w:r w:rsidR="00037008" w:rsidRPr="009456A6">
        <w:t xml:space="preserve"> (article 912 du Code civil)</w:t>
      </w:r>
      <w:r w:rsidRPr="009456A6">
        <w:t>.</w:t>
      </w:r>
    </w:p>
    <w:p w14:paraId="13DFF825" w14:textId="77777777" w:rsidR="00F45B74" w:rsidRDefault="00F45B74" w:rsidP="00676F03">
      <w:pPr>
        <w:pStyle w:val="NormalWeb"/>
        <w:shd w:val="clear" w:color="auto" w:fill="FFFFFF"/>
        <w:spacing w:before="0" w:beforeAutospacing="0" w:after="0" w:afterAutospacing="0"/>
        <w:textAlignment w:val="baseline"/>
        <w:rPr>
          <w:rFonts w:ascii="Open Sans" w:hAnsi="Open Sans" w:cs="Open Sans"/>
          <w:color w:val="666666"/>
          <w:sz w:val="21"/>
          <w:szCs w:val="21"/>
        </w:rPr>
      </w:pPr>
      <w:r>
        <w:rPr>
          <w:rFonts w:ascii="Open Sans" w:hAnsi="Open Sans" w:cs="Open Sans"/>
          <w:color w:val="666666"/>
          <w:sz w:val="21"/>
          <w:szCs w:val="21"/>
        </w:rPr>
        <w:t> </w:t>
      </w:r>
    </w:p>
    <w:p w14:paraId="123F538C" w14:textId="6DBBC777" w:rsidR="00F45B74" w:rsidRPr="003477F4" w:rsidRDefault="00F45B74" w:rsidP="003477F4">
      <w:pPr>
        <w:pStyle w:val="Titre3"/>
        <w:numPr>
          <w:ilvl w:val="0"/>
          <w:numId w:val="31"/>
        </w:numPr>
        <w:rPr>
          <w:szCs w:val="36"/>
        </w:rPr>
      </w:pPr>
      <w:bookmarkStart w:id="8" w:name="_Toc186723169"/>
      <w:r>
        <w:t>Les héritiers réservataires</w:t>
      </w:r>
      <w:bookmarkEnd w:id="8"/>
      <w:r>
        <w:t> </w:t>
      </w:r>
    </w:p>
    <w:p w14:paraId="48DF3B63" w14:textId="77777777" w:rsidR="00F45B74" w:rsidRDefault="00F45B74" w:rsidP="00676F03">
      <w:pPr>
        <w:pStyle w:val="NormalWeb"/>
        <w:shd w:val="clear" w:color="auto" w:fill="FFFFFF"/>
        <w:spacing w:before="0" w:beforeAutospacing="0" w:after="0" w:afterAutospacing="0"/>
        <w:textAlignment w:val="baseline"/>
        <w:rPr>
          <w:rFonts w:ascii="Open Sans" w:hAnsi="Open Sans" w:cs="Open Sans"/>
          <w:color w:val="666666"/>
          <w:sz w:val="21"/>
          <w:szCs w:val="21"/>
        </w:rPr>
      </w:pPr>
    </w:p>
    <w:p w14:paraId="2274ECDD" w14:textId="71D59013" w:rsidR="00F45B74" w:rsidRPr="00F45B74" w:rsidRDefault="00F45B74" w:rsidP="003477F4">
      <w:pPr>
        <w:pStyle w:val="CGPC-elearning"/>
      </w:pPr>
      <w:r w:rsidRPr="00F45B74">
        <w:t>Contrainte limitant les effets de la dévolution volontaire, </w:t>
      </w:r>
      <w:r w:rsidRPr="00F45B74">
        <w:rPr>
          <w:rStyle w:val="lev"/>
        </w:rPr>
        <w:t>la réserve</w:t>
      </w:r>
      <w:r w:rsidRPr="00F45B74">
        <w:t> se définit comme la part incompressible du patrimoine revenant obligatoirement à des héritiers déterminés par la loi</w:t>
      </w:r>
      <w:r w:rsidR="00037008">
        <w:t>,</w:t>
      </w:r>
      <w:r w:rsidRPr="00F45B74">
        <w:t xml:space="preserve"> qui sont :</w:t>
      </w:r>
    </w:p>
    <w:p w14:paraId="7AAFAD4D" w14:textId="53388E44" w:rsidR="00F45B74" w:rsidRPr="00F45B74" w:rsidRDefault="001D788C" w:rsidP="003477F4">
      <w:pPr>
        <w:pStyle w:val="CGPC-elearning"/>
      </w:pPr>
      <w:r>
        <w:rPr>
          <w:rStyle w:val="lev"/>
        </w:rPr>
        <w:t xml:space="preserve">- </w:t>
      </w:r>
      <w:r w:rsidR="00F45B74" w:rsidRPr="001D788C">
        <w:rPr>
          <w:rStyle w:val="lev"/>
          <w:b w:val="0"/>
          <w:bCs/>
          <w:u w:val="single"/>
        </w:rPr>
        <w:t>les descendants</w:t>
      </w:r>
      <w:r w:rsidR="00F45B74" w:rsidRPr="00F45B74">
        <w:t> ;</w:t>
      </w:r>
    </w:p>
    <w:p w14:paraId="40986D11" w14:textId="3188B78C" w:rsidR="00F45B74" w:rsidRPr="00F45B74" w:rsidRDefault="001D788C" w:rsidP="003477F4">
      <w:pPr>
        <w:pStyle w:val="CGPC-elearning"/>
      </w:pPr>
      <w:r>
        <w:rPr>
          <w:rStyle w:val="lev"/>
        </w:rPr>
        <w:t xml:space="preserve">- </w:t>
      </w:r>
      <w:r w:rsidR="00F45B74" w:rsidRPr="001D788C">
        <w:rPr>
          <w:rStyle w:val="lev"/>
          <w:b w:val="0"/>
          <w:bCs/>
          <w:u w:val="single"/>
        </w:rPr>
        <w:t>le conjoint survivant à défaut de descendant</w:t>
      </w:r>
      <w:r w:rsidR="00F45B74" w:rsidRPr="00F45B74">
        <w:t>.</w:t>
      </w:r>
    </w:p>
    <w:p w14:paraId="595C2C30" w14:textId="77777777" w:rsidR="001D788C" w:rsidRDefault="001D788C" w:rsidP="003477F4">
      <w:pPr>
        <w:pStyle w:val="CGPC-elearning"/>
      </w:pPr>
    </w:p>
    <w:p w14:paraId="329CF606" w14:textId="64F6565D" w:rsidR="00F45B74" w:rsidRPr="00F45B74" w:rsidRDefault="00F45B74" w:rsidP="003477F4">
      <w:pPr>
        <w:pStyle w:val="CGPC-elearning"/>
      </w:pPr>
      <w:r w:rsidRPr="00F45B74">
        <w:t>Le solde (patrimoine total moins réserve), dont chacun peut disposer librement par </w:t>
      </w:r>
      <w:r w:rsidRPr="00F45B74">
        <w:rPr>
          <w:u w:val="single"/>
        </w:rPr>
        <w:t>testament</w:t>
      </w:r>
      <w:r w:rsidRPr="00F45B74">
        <w:t> ou donation, est appelé </w:t>
      </w:r>
      <w:r w:rsidRPr="00F45B74">
        <w:rPr>
          <w:u w:val="single"/>
        </w:rPr>
        <w:t>quotité disponible</w:t>
      </w:r>
      <w:r w:rsidRPr="00F45B74">
        <w:t>.</w:t>
      </w:r>
    </w:p>
    <w:p w14:paraId="4A971DA5" w14:textId="78CCF382" w:rsidR="00F45B74" w:rsidRPr="00F45B74" w:rsidRDefault="00F45B74" w:rsidP="003477F4">
      <w:pPr>
        <w:pStyle w:val="CGPC-elearning"/>
      </w:pPr>
      <w:r w:rsidRPr="00F45B74">
        <w:t xml:space="preserve">Ainsi, si la quotité disponible peut faire l’objet d’une répartition librement décidée par chacun dans le cadre de la dévolution volontaire, la réserve est, quant à elle, dévolue de façon incontournable selon les règles </w:t>
      </w:r>
      <w:r w:rsidR="00037008">
        <w:t>ci-après</w:t>
      </w:r>
      <w:r w:rsidRPr="00F45B74">
        <w:t>.</w:t>
      </w:r>
    </w:p>
    <w:p w14:paraId="22591823" w14:textId="77777777" w:rsidR="00F45B74" w:rsidRDefault="00F45B74" w:rsidP="00676F03">
      <w:pPr>
        <w:pStyle w:val="NormalWeb"/>
        <w:shd w:val="clear" w:color="auto" w:fill="FFFFFF"/>
        <w:spacing w:before="0" w:beforeAutospacing="0" w:after="0" w:afterAutospacing="0"/>
        <w:textAlignment w:val="baseline"/>
        <w:rPr>
          <w:rFonts w:ascii="Open Sans" w:hAnsi="Open Sans" w:cs="Open Sans"/>
          <w:color w:val="666666"/>
          <w:sz w:val="21"/>
          <w:szCs w:val="21"/>
        </w:rPr>
      </w:pPr>
      <w:r>
        <w:rPr>
          <w:rFonts w:ascii="Open Sans" w:hAnsi="Open Sans" w:cs="Open Sans"/>
          <w:color w:val="666666"/>
          <w:sz w:val="21"/>
          <w:szCs w:val="21"/>
        </w:rPr>
        <w:t> </w:t>
      </w:r>
    </w:p>
    <w:p w14:paraId="4EFFBE59" w14:textId="46EF60DD" w:rsidR="00F45B74" w:rsidRDefault="00F45B74" w:rsidP="003477F4">
      <w:pPr>
        <w:pStyle w:val="Titre3"/>
        <w:rPr>
          <w:szCs w:val="36"/>
        </w:rPr>
      </w:pPr>
      <w:bookmarkStart w:id="9" w:name="_Toc186723170"/>
      <w:r>
        <w:t>La réserve des héritiers réservataires</w:t>
      </w:r>
      <w:bookmarkEnd w:id="9"/>
    </w:p>
    <w:p w14:paraId="5A69E0A9" w14:textId="77777777" w:rsidR="00F45B74" w:rsidRDefault="00F45B74" w:rsidP="00676F03">
      <w:pPr>
        <w:pStyle w:val="NormalWeb"/>
        <w:shd w:val="clear" w:color="auto" w:fill="FFFFFF"/>
        <w:spacing w:before="0" w:beforeAutospacing="0" w:after="0" w:afterAutospacing="0"/>
        <w:textAlignment w:val="baseline"/>
        <w:rPr>
          <w:rStyle w:val="lev"/>
          <w:sz w:val="21"/>
        </w:rPr>
      </w:pPr>
    </w:p>
    <w:p w14:paraId="443628AF" w14:textId="6863DEDE" w:rsidR="00F45B74" w:rsidRPr="00F45B74" w:rsidRDefault="00F45B74" w:rsidP="003477F4">
      <w:pPr>
        <w:pStyle w:val="CGPC-elearning"/>
      </w:pPr>
      <w:r w:rsidRPr="00F45B74">
        <w:rPr>
          <w:rStyle w:val="lev"/>
          <w:b w:val="0"/>
          <w:bCs/>
        </w:rPr>
        <w:t>La réserve des descendants</w:t>
      </w:r>
      <w:r w:rsidRPr="00F45B74">
        <w:t>, héritiers du 1er ordre (enfants ou petits-enfants en cas de représentation) </w:t>
      </w:r>
      <w:r w:rsidRPr="00F45B74">
        <w:rPr>
          <w:rStyle w:val="lev"/>
          <w:b w:val="0"/>
          <w:bCs/>
        </w:rPr>
        <w:t>est variable selon leur nombre </w:t>
      </w:r>
      <w:r w:rsidRPr="00F45B74">
        <w:t>:</w:t>
      </w:r>
    </w:p>
    <w:p w14:paraId="6CC39EEF" w14:textId="0E3BF067" w:rsidR="00F45B74" w:rsidRPr="00F45B74" w:rsidRDefault="001D788C" w:rsidP="003477F4">
      <w:pPr>
        <w:pStyle w:val="CGPC-elearning"/>
      </w:pPr>
      <w:r>
        <w:t xml:space="preserve">- </w:t>
      </w:r>
      <w:r w:rsidR="00F45B74" w:rsidRPr="00F45B74">
        <w:t>lorsque le défunt laisse un enfant : sa réserve est de la 1/2 de la succession ;</w:t>
      </w:r>
    </w:p>
    <w:p w14:paraId="27B51D1A" w14:textId="0C817136" w:rsidR="00F45B74" w:rsidRPr="00F45B74" w:rsidRDefault="001D788C" w:rsidP="003477F4">
      <w:pPr>
        <w:pStyle w:val="CGPC-elearning"/>
      </w:pPr>
      <w:r>
        <w:t xml:space="preserve">- </w:t>
      </w:r>
      <w:r w:rsidR="00F45B74" w:rsidRPr="00F45B74">
        <w:t>lorsque le défunt laisse deux enfants : la réserve est des 2/3 de la succession, à partager par moitié chacun ;</w:t>
      </w:r>
    </w:p>
    <w:p w14:paraId="6A2A4609" w14:textId="3AE86A35" w:rsidR="00F45B74" w:rsidRPr="00F45B74" w:rsidRDefault="001D788C" w:rsidP="003477F4">
      <w:pPr>
        <w:pStyle w:val="CGPC-elearning"/>
      </w:pPr>
      <w:r>
        <w:t xml:space="preserve">- </w:t>
      </w:r>
      <w:r w:rsidR="00F45B74" w:rsidRPr="00F45B74">
        <w:t>lorsque le défunt laisse trois enfants ou plus : la réserve est invariablement des 3/4 de la succession, à partager entre eux par parts égales.</w:t>
      </w:r>
    </w:p>
    <w:p w14:paraId="73EAC9FC" w14:textId="77777777" w:rsidR="001D788C" w:rsidRDefault="001D788C" w:rsidP="003477F4">
      <w:pPr>
        <w:pStyle w:val="CGPC-elearning"/>
        <w:rPr>
          <w:rStyle w:val="lev"/>
          <w:b w:val="0"/>
          <w:bCs/>
        </w:rPr>
      </w:pPr>
    </w:p>
    <w:p w14:paraId="72CDAE12" w14:textId="013F4947" w:rsidR="00F45B74" w:rsidRPr="00F45B74" w:rsidRDefault="00F45B74" w:rsidP="003477F4">
      <w:pPr>
        <w:pStyle w:val="CGPC-elearning"/>
      </w:pPr>
      <w:r w:rsidRPr="00F45B74">
        <w:rPr>
          <w:rStyle w:val="lev"/>
          <w:b w:val="0"/>
          <w:bCs/>
        </w:rPr>
        <w:lastRenderedPageBreak/>
        <w:t>La réserve du conjoint survivant </w:t>
      </w:r>
      <w:r w:rsidRPr="00F45B74">
        <w:t>est, en l’absence de descendants, de </w:t>
      </w:r>
      <w:r w:rsidRPr="00F45B74">
        <w:rPr>
          <w:rStyle w:val="lev"/>
          <w:b w:val="0"/>
          <w:bCs/>
        </w:rPr>
        <w:t>1/4 de la succession.</w:t>
      </w:r>
    </w:p>
    <w:p w14:paraId="579BCA78" w14:textId="77777777" w:rsidR="00F45B74" w:rsidRDefault="00F45B74" w:rsidP="003477F4">
      <w:pPr>
        <w:pStyle w:val="CGPC-elearning"/>
      </w:pPr>
      <w:r w:rsidRPr="00F45B74">
        <w:t>Pour bénéficier de la réserve, le conjoint survivant ne doit pas être divorcé. </w:t>
      </w:r>
    </w:p>
    <w:p w14:paraId="48197A74" w14:textId="77777777" w:rsidR="00F45B74" w:rsidRPr="00F45B74" w:rsidRDefault="00F45B74" w:rsidP="003477F4">
      <w:pPr>
        <w:pStyle w:val="CGPC-elearning"/>
      </w:pPr>
    </w:p>
    <w:p w14:paraId="0EB34705" w14:textId="15D72152" w:rsidR="00F45B74" w:rsidRDefault="00F45B74" w:rsidP="00676F03">
      <w:pPr>
        <w:pStyle w:val="NormalWeb"/>
        <w:shd w:val="clear" w:color="auto" w:fill="FFFFFF"/>
        <w:spacing w:before="0" w:beforeAutospacing="0" w:after="0" w:afterAutospacing="0"/>
        <w:textAlignment w:val="baseline"/>
        <w:rPr>
          <w:rFonts w:ascii="Open Sans" w:hAnsi="Open Sans" w:cs="Open Sans"/>
          <w:color w:val="666666"/>
          <w:sz w:val="21"/>
          <w:szCs w:val="21"/>
        </w:rPr>
      </w:pPr>
    </w:p>
    <w:p w14:paraId="0EB8541A" w14:textId="01750335" w:rsidR="00F45B74" w:rsidRDefault="00F45B74" w:rsidP="00676F03">
      <w:pPr>
        <w:jc w:val="left"/>
      </w:pPr>
      <w:r>
        <w:t> </w:t>
      </w:r>
    </w:p>
    <w:p w14:paraId="507F0F49" w14:textId="0624321F" w:rsidR="00F45B74" w:rsidRDefault="00F45B74" w:rsidP="003477F4">
      <w:pPr>
        <w:pStyle w:val="Titre3"/>
      </w:pPr>
      <w:bookmarkStart w:id="10" w:name="_Toc186723171"/>
      <w:r>
        <w:t>Le principe d’égalité des héritiers</w:t>
      </w:r>
      <w:bookmarkEnd w:id="10"/>
    </w:p>
    <w:p w14:paraId="078FEDAA" w14:textId="77777777" w:rsidR="00F45B74" w:rsidRDefault="00F45B74" w:rsidP="00676F03">
      <w:pPr>
        <w:pStyle w:val="NormalWeb"/>
        <w:shd w:val="clear" w:color="auto" w:fill="FFFFFF"/>
        <w:spacing w:before="0" w:beforeAutospacing="0" w:after="0" w:afterAutospacing="0"/>
        <w:textAlignment w:val="baseline"/>
        <w:rPr>
          <w:rFonts w:ascii="Open Sans" w:hAnsi="Open Sans" w:cs="Open Sans"/>
          <w:color w:val="666666"/>
          <w:sz w:val="21"/>
          <w:szCs w:val="21"/>
        </w:rPr>
      </w:pPr>
    </w:p>
    <w:p w14:paraId="357A32F2" w14:textId="6579AA87" w:rsidR="00F45B74" w:rsidRPr="00F45B74" w:rsidRDefault="00F45B74" w:rsidP="003477F4">
      <w:pPr>
        <w:pStyle w:val="CGPC-elearning"/>
      </w:pPr>
      <w:r w:rsidRPr="00F45B74">
        <w:t>Le partage entraîne la division du </w:t>
      </w:r>
      <w:r w:rsidRPr="00F45B74">
        <w:rPr>
          <w:u w:val="single"/>
        </w:rPr>
        <w:t>patrimoine</w:t>
      </w:r>
      <w:r w:rsidRPr="00F45B74">
        <w:t> du défunt. Il doit respecter l’égalité de tous les héritiers.</w:t>
      </w:r>
    </w:p>
    <w:p w14:paraId="2C013612" w14:textId="77777777" w:rsidR="00F45B74" w:rsidRPr="00F45B74" w:rsidRDefault="00F45B74" w:rsidP="003477F4">
      <w:pPr>
        <w:pStyle w:val="CGPC-elearning"/>
      </w:pPr>
      <w:r w:rsidRPr="00F45B74">
        <w:t>L’égalité dans le partage est une égalité en valeur. Chaque copartageant reçoit des biens pour une valeur égale à celle de ses droits dans l’indivision. L’égalité en nature, c’est-à-dire en respectant dans chaque lot la même proportion d’immeubles, de biens mobiliers… retenue auparavant par le Code civil, a été abandonnée. </w:t>
      </w:r>
    </w:p>
    <w:p w14:paraId="6B9E094D" w14:textId="77777777" w:rsidR="007F6746" w:rsidRDefault="007F6746" w:rsidP="003477F4">
      <w:pPr>
        <w:pStyle w:val="CGPC-elearning"/>
        <w:rPr>
          <w:rStyle w:val="lev"/>
        </w:rPr>
      </w:pPr>
    </w:p>
    <w:p w14:paraId="4584274E" w14:textId="475D915A" w:rsidR="00F45B74" w:rsidRPr="00F45B74" w:rsidRDefault="00F45B74" w:rsidP="003477F4">
      <w:pPr>
        <w:pStyle w:val="CGPC-elearning"/>
      </w:pPr>
      <w:r w:rsidRPr="00F45B74">
        <w:rPr>
          <w:rStyle w:val="lev"/>
        </w:rPr>
        <w:t>Qui n’hérite pas ?</w:t>
      </w:r>
    </w:p>
    <w:p w14:paraId="79E4C236" w14:textId="77777777" w:rsidR="00F45B74" w:rsidRPr="00F45B74" w:rsidRDefault="00F45B74" w:rsidP="003477F4">
      <w:pPr>
        <w:pStyle w:val="CGPC-elearning"/>
      </w:pPr>
      <w:r w:rsidRPr="00F45B74">
        <w:t>Avant d’examiner les diverses catégories d’héritiers légaux (ceux qui héritent en raison de dispositions légales) et leurs droits respectifs (ordre légal, représentation et branche), précisons qu’un certain nombre de proches ne percevront rien en l’absence de disposition testamentaire :</w:t>
      </w:r>
    </w:p>
    <w:p w14:paraId="57FB7A84" w14:textId="77518424" w:rsidR="00F45B74" w:rsidRPr="00F45B74" w:rsidRDefault="001D788C" w:rsidP="003477F4">
      <w:pPr>
        <w:pStyle w:val="CGPC-elearning"/>
      </w:pPr>
      <w:r>
        <w:t xml:space="preserve">- </w:t>
      </w:r>
      <w:r w:rsidR="00F45B74" w:rsidRPr="00F45B74">
        <w:t>le concubin et le partenaire pacsé ;</w:t>
      </w:r>
    </w:p>
    <w:p w14:paraId="6597FF2E" w14:textId="71642D7C" w:rsidR="00F45B74" w:rsidRPr="00F45B74" w:rsidRDefault="001D788C" w:rsidP="003477F4">
      <w:pPr>
        <w:pStyle w:val="CGPC-elearning"/>
      </w:pPr>
      <w:r>
        <w:t xml:space="preserve">- </w:t>
      </w:r>
      <w:r w:rsidR="00F45B74" w:rsidRPr="00F45B74">
        <w:t>la famille éloignée, au-delà du 6</w:t>
      </w:r>
      <w:r w:rsidR="00F45B74" w:rsidRPr="00F45B74">
        <w:rPr>
          <w:vertAlign w:val="superscript"/>
        </w:rPr>
        <w:t>e</w:t>
      </w:r>
      <w:r w:rsidR="00F45B74" w:rsidRPr="00F45B74">
        <w:t> degré (4</w:t>
      </w:r>
      <w:r w:rsidR="00F45B74" w:rsidRPr="00F45B74">
        <w:rPr>
          <w:vertAlign w:val="superscript"/>
        </w:rPr>
        <w:t>e</w:t>
      </w:r>
      <w:r w:rsidR="00F45B74" w:rsidRPr="00F45B74">
        <w:t> ordre). Pour information, les degrés en ligne collatérale se comptent « par génération, depuis l’un des parents jusques et non compris l’auteur commun, et depuis celui-ci jusqu’à l’autre parent ». N’héritera pas la génération suivante des cousins issus de germains… Dans le cas où les seuls héritiers existants seraient d’un degré supérieur à 6, la succession est dévolue à l’État ;</w:t>
      </w:r>
    </w:p>
    <w:p w14:paraId="132570C3" w14:textId="3E5B79D9" w:rsidR="00F45B74" w:rsidRPr="00F45B74" w:rsidRDefault="001D788C" w:rsidP="003477F4">
      <w:pPr>
        <w:pStyle w:val="CGPC-elearning"/>
      </w:pPr>
      <w:r>
        <w:t xml:space="preserve">- </w:t>
      </w:r>
      <w:r w:rsidR="00F45B74" w:rsidRPr="00F45B74">
        <w:t>plus anecdotique, ne pourront pas non plus hériter les indignes (condamné</w:t>
      </w:r>
      <w:r w:rsidR="00AF7BFC">
        <w:t>s</w:t>
      </w:r>
      <w:r w:rsidR="00F45B74" w:rsidRPr="00F45B74">
        <w:t xml:space="preserve"> à une peine criminelle en raison notamment d’atteinte à la vie de la personne décédée) et les enfants morts nés. Dans ce dernier cas, pour hériter, il faut que l’enfant conçu du vivant de la personne (la date de conception est présumée être entre le 300</w:t>
      </w:r>
      <w:r w:rsidR="00F45B74" w:rsidRPr="00F45B74">
        <w:rPr>
          <w:vertAlign w:val="superscript"/>
        </w:rPr>
        <w:t>e</w:t>
      </w:r>
      <w:r w:rsidR="00F45B74" w:rsidRPr="00F45B74">
        <w:t> jour et le 180</w:t>
      </w:r>
      <w:r w:rsidR="00F45B74" w:rsidRPr="00F45B74">
        <w:rPr>
          <w:vertAlign w:val="superscript"/>
        </w:rPr>
        <w:t>e</w:t>
      </w:r>
      <w:r w:rsidR="00F45B74" w:rsidRPr="00F45B74">
        <w:t> jour avant la naissance) soit né, y compris après le décès de la personne dont on traite la succession, vivant et viable. La distinction peut être importante pour le parent survivant, s’il n’est pas marié à la personne décédée.</w:t>
      </w:r>
    </w:p>
    <w:p w14:paraId="5DD4A932" w14:textId="1E63B5A5" w:rsidR="00C12BC9" w:rsidRPr="00F45B74" w:rsidRDefault="00C12BC9" w:rsidP="00676F03">
      <w:pPr>
        <w:jc w:val="left"/>
      </w:pPr>
    </w:p>
    <w:sectPr w:rsidR="00C12BC9" w:rsidRPr="00F45B74" w:rsidSect="00035E04">
      <w:headerReference w:type="default" r:id="rId14"/>
      <w:footerReference w:type="default" r:id="rId15"/>
      <w:pgSz w:w="23811" w:h="16838" w:orient="landscape" w:code="8"/>
      <w:pgMar w:top="1440" w:right="1440" w:bottom="1440" w:left="1440"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CC89897" w14:textId="77777777" w:rsidR="00857FD8" w:rsidRDefault="00857FD8" w:rsidP="002020F9">
      <w:pPr>
        <w:spacing w:after="0" w:line="240" w:lineRule="auto"/>
      </w:pPr>
      <w:r>
        <w:separator/>
      </w:r>
    </w:p>
  </w:endnote>
  <w:endnote w:type="continuationSeparator" w:id="0">
    <w:p w14:paraId="18258293" w14:textId="77777777" w:rsidR="00857FD8" w:rsidRDefault="00857FD8" w:rsidP="002020F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8D2869DA-9B65-43A1-BA83-43413EB7DF44}"/>
    <w:embedBold r:id="rId2" w:fontKey="{A57BFDC7-5D9D-4C4F-9726-CDF8BB2E0ED7}"/>
    <w:embedItalic r:id="rId3" w:fontKey="{DD5DB698-ED04-41CA-909A-3EFD259ED392}"/>
    <w:embedBoldItalic r:id="rId4" w:fontKey="{632FEA39-E1A0-415F-AE27-FE15E1A3C9C0}"/>
  </w:font>
  <w:font w:name="Arial">
    <w:panose1 w:val="020B0604020202020204"/>
    <w:charset w:val="00"/>
    <w:family w:val="swiss"/>
    <w:pitch w:val="variable"/>
    <w:sig w:usb0="E0002EFF" w:usb1="C000785B" w:usb2="00000009" w:usb3="00000000" w:csb0="000001FF" w:csb1="00000000"/>
  </w:font>
  <w:font w:name="Open Sans">
    <w:charset w:val="00"/>
    <w:family w:val="swiss"/>
    <w:pitch w:val="variable"/>
    <w:sig w:usb0="E00002EF" w:usb1="4000205B" w:usb2="00000028" w:usb3="00000000" w:csb0="0000019F" w:csb1="00000000"/>
    <w:embedRegular r:id="rId5" w:fontKey="{3F79B6F2-BE1C-4525-A101-0ABECB8332A4}"/>
    <w:embedBold r:id="rId6" w:fontKey="{93ABF358-85DF-42E0-BCAC-3E62F57812BC}"/>
    <w:embedItalic r:id="rId7" w:fontKey="{E853053F-9A41-43EC-B857-6366A59A01A5}"/>
    <w:embedBoldItalic r:id="rId8" w:fontKey="{D9F3B468-CAB1-448F-A678-AD88FF6B5574}"/>
  </w:font>
  <w:font w:name="Calibri Light">
    <w:panose1 w:val="020F0302020204030204"/>
    <w:charset w:val="00"/>
    <w:family w:val="swiss"/>
    <w:pitch w:val="variable"/>
    <w:sig w:usb0="E4002EFF" w:usb1="C200247B" w:usb2="00000009" w:usb3="00000000" w:csb0="000001FF" w:csb1="00000000"/>
    <w:embedRegular r:id="rId9" w:fontKey="{629FB092-3BCC-49A3-B498-CFD77BBA39E7}"/>
    <w:embedBold r:id="rId10" w:fontKey="{47CD2256-8580-47D1-BFBB-02FED03F5394}"/>
  </w:font>
  <w:font w:name="Lato">
    <w:charset w:val="00"/>
    <w:family w:val="swiss"/>
    <w:pitch w:val="variable"/>
    <w:sig w:usb0="E10002FF" w:usb1="5000ECFF" w:usb2="00000021" w:usb3="00000000" w:csb0="0000019F" w:csb1="00000000"/>
    <w:embedRegular r:id="rId11" w:fontKey="{62C307B8-0F4B-4A02-8917-D9BF9BBF7BA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03AAB8" w14:textId="5B23545C" w:rsidR="00643770" w:rsidRDefault="00712EAE">
    <w:pPr>
      <w:pStyle w:val="Pieddepage"/>
    </w:pPr>
    <w:r>
      <w:fldChar w:fldCharType="begin"/>
    </w:r>
    <w:r>
      <w:instrText>PAGE   \* MERGEFORMAT</w:instrText>
    </w:r>
    <w:r>
      <w:fldChar w:fldCharType="separate"/>
    </w:r>
    <w:r>
      <w:t>1</w:t>
    </w:r>
    <w:r>
      <w:fldChar w:fldCharType="end"/>
    </w:r>
    <w:r>
      <w:t xml:space="preserve"> </w:t>
    </w:r>
    <w:r w:rsidRPr="00712EAE">
      <w:t>Copyright© CGPC®</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AC0DFC8" w14:textId="77777777" w:rsidR="00857FD8" w:rsidRDefault="00857FD8" w:rsidP="002020F9">
      <w:pPr>
        <w:spacing w:after="0" w:line="240" w:lineRule="auto"/>
      </w:pPr>
      <w:r>
        <w:separator/>
      </w:r>
    </w:p>
  </w:footnote>
  <w:footnote w:type="continuationSeparator" w:id="0">
    <w:p w14:paraId="4B903EF2" w14:textId="77777777" w:rsidR="00857FD8" w:rsidRDefault="00857FD8" w:rsidP="002020F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13284B" w14:textId="051895F6" w:rsidR="00643770" w:rsidRDefault="00712EAE">
    <w:pPr>
      <w:pStyle w:val="En-tte"/>
    </w:pPr>
    <w:r>
      <w:rPr>
        <w:noProof/>
      </w:rPr>
      <mc:AlternateContent>
        <mc:Choice Requires="wps">
          <w:drawing>
            <wp:anchor distT="0" distB="0" distL="118745" distR="118745" simplePos="0" relativeHeight="251659264" behindDoc="1" locked="0" layoutInCell="1" allowOverlap="0" wp14:anchorId="1B3DA063" wp14:editId="263EBB47">
              <wp:simplePos x="0" y="0"/>
              <wp:positionH relativeFrom="margin">
                <wp:align>center</wp:align>
              </wp:positionH>
              <mc:AlternateContent>
                <mc:Choice Requires="wp14">
                  <wp:positionV relativeFrom="page">
                    <wp14:pctPosVOffset>4500</wp14:pctPosVOffset>
                  </wp:positionV>
                </mc:Choice>
                <mc:Fallback>
                  <wp:positionV relativeFrom="page">
                    <wp:posOffset>480695</wp:posOffset>
                  </wp:positionV>
                </mc:Fallback>
              </mc:AlternateContent>
              <wp:extent cx="5950039" cy="270457"/>
              <wp:effectExtent l="0" t="0" r="0" b="7620"/>
              <wp:wrapSquare wrapText="bothSides"/>
              <wp:docPr id="197" name="Rectangle 200"/>
              <wp:cNvGraphicFramePr/>
              <a:graphic xmlns:a="http://schemas.openxmlformats.org/drawingml/2006/main">
                <a:graphicData uri="http://schemas.microsoft.com/office/word/2010/wordprocessingShape">
                  <wps:wsp>
                    <wps:cNvSpPr/>
                    <wps:spPr>
                      <a:xfrm>
                        <a:off x="0" y="0"/>
                        <a:ext cx="5950039" cy="270457"/>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sdt>
                          <w:sdtPr>
                            <w:rPr>
                              <w:caps/>
                              <w:color w:val="FFFFFF" w:themeColor="background1"/>
                            </w:rPr>
                            <w:alias w:val="Titre"/>
                            <w:tag w:val=""/>
                            <w:id w:val="1189017394"/>
                            <w:dataBinding w:prefixMappings="xmlns:ns0='http://purl.org/dc/elements/1.1/' xmlns:ns1='http://schemas.openxmlformats.org/package/2006/metadata/core-properties' " w:xpath="/ns1:coreProperties[1]/ns0:title[1]" w:storeItemID="{6C3C8BC8-F283-45AE-878A-BAB7291924A1}"/>
                            <w:text/>
                          </w:sdtPr>
                          <w:sdtContent>
                            <w:p w14:paraId="60548CE6" w14:textId="5018B389" w:rsidR="00712EAE" w:rsidRDefault="00712EAE">
                              <w:pPr>
                                <w:pStyle w:val="En-tte"/>
                                <w:jc w:val="center"/>
                                <w:rPr>
                                  <w:caps/>
                                  <w:color w:val="FFFFFF" w:themeColor="background1"/>
                                </w:rPr>
                              </w:pPr>
                              <w:r>
                                <w:rPr>
                                  <w:caps/>
                                  <w:color w:val="FFFFFF" w:themeColor="background1"/>
                                </w:rPr>
                                <w:t xml:space="preserve">Chapitre 1 : </w:t>
                              </w:r>
                              <w:r w:rsidR="008738D3">
                                <w:rPr>
                                  <w:caps/>
                                  <w:color w:val="FFFFFF" w:themeColor="background1"/>
                                </w:rPr>
                                <w:t>LES REGLES AFFERENTES AUX SUCCESSIONS</w:t>
                              </w:r>
                            </w:p>
                          </w:sdtContent>
                        </w:sdt>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14:sizeRelH relativeFrom="margin">
                <wp14:pctWidth>100000</wp14:pctWidth>
              </wp14:sizeRelH>
              <wp14:sizeRelV relativeFrom="page">
                <wp14:pctHeight>2700</wp14:pctHeight>
              </wp14:sizeRelV>
            </wp:anchor>
          </w:drawing>
        </mc:Choice>
        <mc:Fallback>
          <w:pict>
            <v:rect w14:anchorId="1B3DA063" id="Rectangle 200" o:spid="_x0000_s1026" style="position:absolute;left:0;text-align:left;margin-left:0;margin-top:0;width:468.5pt;height:21.3pt;z-index:-251657216;visibility:visible;mso-wrap-style:square;mso-width-percent:1000;mso-height-percent:27;mso-top-percent:45;mso-wrap-distance-left:9.35pt;mso-wrap-distance-top:0;mso-wrap-distance-right:9.35pt;mso-wrap-distance-bottom:0;mso-position-horizontal:center;mso-position-horizontal-relative:margin;mso-position-vertical-relative:page;mso-width-percent:1000;mso-height-percent:27;mso-top-percent:45;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" o:allowoverlap="f" fillcolor="#4472c4 [3204]" stroked="f" strokeweight="1pt">
              <v:textbox style="mso-fit-shape-to-text:t">
                <w:txbxContent>
                  <w:sdt>
                    <w:sdtPr>
                      <w:rPr>
                        <w:caps/>
                        <w:color w:val="FFFFFF" w:themeColor="background1"/>
                      </w:rPr>
                      <w:alias w:val="Titre"/>
                      <w:tag w:val=""/>
                      <w:id w:val="1189017394"/>
                      <w:dataBinding w:prefixMappings="xmlns:ns0='http://purl.org/dc/elements/1.1/' xmlns:ns1='http://schemas.openxmlformats.org/package/2006/metadata/core-properties' " w:xpath="/ns1:coreProperties[1]/ns0:title[1]" w:storeItemID="{6C3C8BC8-F283-45AE-878A-BAB7291924A1}"/>
                      <w:text/>
                    </w:sdtPr>
                    <w:sdtEndPr/>
                    <w:sdtContent>
                      <w:p w14:paraId="60548CE6" w14:textId="5018B389" w:rsidR="00712EAE" w:rsidRDefault="00712EAE">
                        <w:pPr>
                          <w:pStyle w:val="En-tte"/>
                          <w:jc w:val="center"/>
                          <w:rPr>
                            <w:caps/>
                            <w:color w:val="FFFFFF" w:themeColor="background1"/>
                          </w:rPr>
                        </w:pPr>
                        <w:r>
                          <w:rPr>
                            <w:caps/>
                            <w:color w:val="FFFFFF" w:themeColor="background1"/>
                          </w:rPr>
                          <w:t xml:space="preserve">Chapitre 1 : </w:t>
                        </w:r>
                        <w:r w:rsidR="008738D3">
                          <w:rPr>
                            <w:caps/>
                            <w:color w:val="FFFFFF" w:themeColor="background1"/>
                          </w:rPr>
                          <w:t>LES REGLES AFFERENTES AUX SUCCESSIONS</w:t>
                        </w:r>
                      </w:p>
                    </w:sdtContent>
                  </w:sdt>
                </w:txbxContent>
              </v:textbox>
              <w10:wrap type="square" anchorx="margin" anchory="page"/>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3AD7BB1"/>
    <w:multiLevelType w:val="multilevel"/>
    <w:tmpl w:val="1BF4CB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1B413C66"/>
    <w:multiLevelType w:val="hybridMultilevel"/>
    <w:tmpl w:val="8B92CA40"/>
    <w:lvl w:ilvl="0" w:tplc="75AA7EE6">
      <w:start w:val="1"/>
      <w:numFmt w:val="bullet"/>
      <w:lvlText w:val=""/>
      <w:lvlJc w:val="left"/>
      <w:pPr>
        <w:tabs>
          <w:tab w:val="num" w:pos="720"/>
        </w:tabs>
        <w:ind w:left="720" w:hanging="360"/>
      </w:pPr>
      <w:rPr>
        <w:rFonts w:ascii="Symbol" w:hAnsi="Symbol" w:hint="default"/>
      </w:rPr>
    </w:lvl>
    <w:lvl w:ilvl="1" w:tplc="DF02EDD2" w:tentative="1">
      <w:start w:val="1"/>
      <w:numFmt w:val="bullet"/>
      <w:lvlText w:val=""/>
      <w:lvlJc w:val="left"/>
      <w:pPr>
        <w:tabs>
          <w:tab w:val="num" w:pos="1440"/>
        </w:tabs>
        <w:ind w:left="1440" w:hanging="360"/>
      </w:pPr>
      <w:rPr>
        <w:rFonts w:ascii="Symbol" w:hAnsi="Symbol" w:hint="default"/>
      </w:rPr>
    </w:lvl>
    <w:lvl w:ilvl="2" w:tplc="43CEB5FE" w:tentative="1">
      <w:start w:val="1"/>
      <w:numFmt w:val="bullet"/>
      <w:lvlText w:val=""/>
      <w:lvlJc w:val="left"/>
      <w:pPr>
        <w:tabs>
          <w:tab w:val="num" w:pos="2160"/>
        </w:tabs>
        <w:ind w:left="2160" w:hanging="360"/>
      </w:pPr>
      <w:rPr>
        <w:rFonts w:ascii="Symbol" w:hAnsi="Symbol" w:hint="default"/>
      </w:rPr>
    </w:lvl>
    <w:lvl w:ilvl="3" w:tplc="7848DA7C" w:tentative="1">
      <w:start w:val="1"/>
      <w:numFmt w:val="bullet"/>
      <w:lvlText w:val=""/>
      <w:lvlJc w:val="left"/>
      <w:pPr>
        <w:tabs>
          <w:tab w:val="num" w:pos="2880"/>
        </w:tabs>
        <w:ind w:left="2880" w:hanging="360"/>
      </w:pPr>
      <w:rPr>
        <w:rFonts w:ascii="Symbol" w:hAnsi="Symbol" w:hint="default"/>
      </w:rPr>
    </w:lvl>
    <w:lvl w:ilvl="4" w:tplc="566CD0C4" w:tentative="1">
      <w:start w:val="1"/>
      <w:numFmt w:val="bullet"/>
      <w:lvlText w:val=""/>
      <w:lvlJc w:val="left"/>
      <w:pPr>
        <w:tabs>
          <w:tab w:val="num" w:pos="3600"/>
        </w:tabs>
        <w:ind w:left="3600" w:hanging="360"/>
      </w:pPr>
      <w:rPr>
        <w:rFonts w:ascii="Symbol" w:hAnsi="Symbol" w:hint="default"/>
      </w:rPr>
    </w:lvl>
    <w:lvl w:ilvl="5" w:tplc="99B42AA6" w:tentative="1">
      <w:start w:val="1"/>
      <w:numFmt w:val="bullet"/>
      <w:lvlText w:val=""/>
      <w:lvlJc w:val="left"/>
      <w:pPr>
        <w:tabs>
          <w:tab w:val="num" w:pos="4320"/>
        </w:tabs>
        <w:ind w:left="4320" w:hanging="360"/>
      </w:pPr>
      <w:rPr>
        <w:rFonts w:ascii="Symbol" w:hAnsi="Symbol" w:hint="default"/>
      </w:rPr>
    </w:lvl>
    <w:lvl w:ilvl="6" w:tplc="7226853A" w:tentative="1">
      <w:start w:val="1"/>
      <w:numFmt w:val="bullet"/>
      <w:lvlText w:val=""/>
      <w:lvlJc w:val="left"/>
      <w:pPr>
        <w:tabs>
          <w:tab w:val="num" w:pos="5040"/>
        </w:tabs>
        <w:ind w:left="5040" w:hanging="360"/>
      </w:pPr>
      <w:rPr>
        <w:rFonts w:ascii="Symbol" w:hAnsi="Symbol" w:hint="default"/>
      </w:rPr>
    </w:lvl>
    <w:lvl w:ilvl="7" w:tplc="6C3E0000" w:tentative="1">
      <w:start w:val="1"/>
      <w:numFmt w:val="bullet"/>
      <w:lvlText w:val=""/>
      <w:lvlJc w:val="left"/>
      <w:pPr>
        <w:tabs>
          <w:tab w:val="num" w:pos="5760"/>
        </w:tabs>
        <w:ind w:left="5760" w:hanging="360"/>
      </w:pPr>
      <w:rPr>
        <w:rFonts w:ascii="Symbol" w:hAnsi="Symbol" w:hint="default"/>
      </w:rPr>
    </w:lvl>
    <w:lvl w:ilvl="8" w:tplc="59A6BE38" w:tentative="1">
      <w:start w:val="1"/>
      <w:numFmt w:val="bullet"/>
      <w:lvlText w:val=""/>
      <w:lvlJc w:val="left"/>
      <w:pPr>
        <w:tabs>
          <w:tab w:val="num" w:pos="6480"/>
        </w:tabs>
        <w:ind w:left="6480" w:hanging="360"/>
      </w:pPr>
      <w:rPr>
        <w:rFonts w:ascii="Symbol" w:hAnsi="Symbol" w:hint="default"/>
      </w:rPr>
    </w:lvl>
  </w:abstractNum>
  <w:abstractNum w:abstractNumId="2" w15:restartNumberingAfterBreak="0">
    <w:nsid w:val="1EB955B1"/>
    <w:multiLevelType w:val="hybridMultilevel"/>
    <w:tmpl w:val="6A0A7788"/>
    <w:lvl w:ilvl="0" w:tplc="3A203E3C">
      <w:start w:val="1"/>
      <w:numFmt w:val="decimal"/>
      <w:pStyle w:val="Titre3"/>
      <w:lvlText w:val="%1."/>
      <w:lvlJc w:val="left"/>
      <w:pPr>
        <w:ind w:left="360" w:hanging="360"/>
      </w:pPr>
      <w:rPr>
        <w:rFonts w:hint="default"/>
      </w:rPr>
    </w:lvl>
    <w:lvl w:ilvl="1" w:tplc="FFFFFFFF" w:tentative="1">
      <w:start w:val="1"/>
      <w:numFmt w:val="lowerLetter"/>
      <w:lvlText w:val="%2."/>
      <w:lvlJc w:val="left"/>
      <w:pPr>
        <w:ind w:left="-2340" w:hanging="360"/>
      </w:pPr>
    </w:lvl>
    <w:lvl w:ilvl="2" w:tplc="FFFFFFFF" w:tentative="1">
      <w:start w:val="1"/>
      <w:numFmt w:val="lowerRoman"/>
      <w:lvlText w:val="%3."/>
      <w:lvlJc w:val="right"/>
      <w:pPr>
        <w:ind w:left="-1620" w:hanging="180"/>
      </w:pPr>
    </w:lvl>
    <w:lvl w:ilvl="3" w:tplc="FFFFFFFF" w:tentative="1">
      <w:start w:val="1"/>
      <w:numFmt w:val="decimal"/>
      <w:lvlText w:val="%4."/>
      <w:lvlJc w:val="left"/>
      <w:pPr>
        <w:ind w:left="-900" w:hanging="360"/>
      </w:pPr>
    </w:lvl>
    <w:lvl w:ilvl="4" w:tplc="FFFFFFFF" w:tentative="1">
      <w:start w:val="1"/>
      <w:numFmt w:val="lowerLetter"/>
      <w:lvlText w:val="%5."/>
      <w:lvlJc w:val="left"/>
      <w:pPr>
        <w:ind w:left="-180" w:hanging="360"/>
      </w:pPr>
    </w:lvl>
    <w:lvl w:ilvl="5" w:tplc="FFFFFFFF" w:tentative="1">
      <w:start w:val="1"/>
      <w:numFmt w:val="lowerRoman"/>
      <w:lvlText w:val="%6."/>
      <w:lvlJc w:val="right"/>
      <w:pPr>
        <w:ind w:left="540" w:hanging="180"/>
      </w:pPr>
    </w:lvl>
    <w:lvl w:ilvl="6" w:tplc="FFFFFFFF" w:tentative="1">
      <w:start w:val="1"/>
      <w:numFmt w:val="decimal"/>
      <w:lvlText w:val="%7."/>
      <w:lvlJc w:val="left"/>
      <w:pPr>
        <w:ind w:left="1260" w:hanging="360"/>
      </w:pPr>
    </w:lvl>
    <w:lvl w:ilvl="7" w:tplc="FFFFFFFF" w:tentative="1">
      <w:start w:val="1"/>
      <w:numFmt w:val="lowerLetter"/>
      <w:lvlText w:val="%8."/>
      <w:lvlJc w:val="left"/>
      <w:pPr>
        <w:ind w:left="1980" w:hanging="360"/>
      </w:pPr>
    </w:lvl>
    <w:lvl w:ilvl="8" w:tplc="FFFFFFFF" w:tentative="1">
      <w:start w:val="1"/>
      <w:numFmt w:val="lowerRoman"/>
      <w:lvlText w:val="%9."/>
      <w:lvlJc w:val="right"/>
      <w:pPr>
        <w:ind w:left="2700" w:hanging="180"/>
      </w:pPr>
    </w:lvl>
  </w:abstractNum>
  <w:abstractNum w:abstractNumId="3" w15:restartNumberingAfterBreak="0">
    <w:nsid w:val="21381BCF"/>
    <w:multiLevelType w:val="multilevel"/>
    <w:tmpl w:val="2A3CAB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260B2D25"/>
    <w:multiLevelType w:val="multilevel"/>
    <w:tmpl w:val="1EE475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28A871EC"/>
    <w:multiLevelType w:val="hybridMultilevel"/>
    <w:tmpl w:val="0BDEA2F0"/>
    <w:lvl w:ilvl="0" w:tplc="567063EA">
      <w:start w:val="1"/>
      <w:numFmt w:val="upperRoman"/>
      <w:lvlText w:val="%1."/>
      <w:lvlJc w:val="left"/>
      <w:pPr>
        <w:ind w:left="1440" w:hanging="10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42B2256"/>
    <w:multiLevelType w:val="multilevel"/>
    <w:tmpl w:val="CD746A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3E126D1E"/>
    <w:multiLevelType w:val="hybridMultilevel"/>
    <w:tmpl w:val="00A4D5D0"/>
    <w:lvl w:ilvl="0" w:tplc="2D0C7826">
      <w:start w:val="1"/>
      <w:numFmt w:val="lowerRoman"/>
      <w:pStyle w:val="Titre6"/>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42503F9C"/>
    <w:multiLevelType w:val="multilevel"/>
    <w:tmpl w:val="03BEE2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42851930"/>
    <w:multiLevelType w:val="multilevel"/>
    <w:tmpl w:val="D52EF23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441D48F1"/>
    <w:multiLevelType w:val="multilevel"/>
    <w:tmpl w:val="1C6227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44314407"/>
    <w:multiLevelType w:val="multilevel"/>
    <w:tmpl w:val="3BA82190"/>
    <w:lvl w:ilvl="0">
      <w:start w:val="1"/>
      <w:numFmt w:val="upperRoman"/>
      <w:pStyle w:val="Titre2"/>
      <w:lvlText w:val="%1."/>
      <w:lvlJc w:val="right"/>
      <w:pPr>
        <w:ind w:left="1080" w:hanging="360"/>
      </w:pPr>
    </w:lvl>
    <w:lvl w:ilvl="1">
      <w:start w:val="1"/>
      <w:numFmt w:val="decimal"/>
      <w:lvlText w:val="%2."/>
      <w:lvlJc w:val="left"/>
      <w:pPr>
        <w:tabs>
          <w:tab w:val="num" w:pos="1800"/>
        </w:tabs>
        <w:ind w:left="1800" w:hanging="720"/>
      </w:pPr>
    </w:lvl>
    <w:lvl w:ilvl="2">
      <w:start w:val="1"/>
      <w:numFmt w:val="decimal"/>
      <w:lvlText w:val="%3."/>
      <w:lvlJc w:val="left"/>
      <w:pPr>
        <w:tabs>
          <w:tab w:val="num" w:pos="2520"/>
        </w:tabs>
        <w:ind w:left="2520" w:hanging="720"/>
      </w:pPr>
    </w:lvl>
    <w:lvl w:ilvl="3">
      <w:start w:val="1"/>
      <w:numFmt w:val="decimal"/>
      <w:lvlText w:val="%4."/>
      <w:lvlJc w:val="left"/>
      <w:pPr>
        <w:tabs>
          <w:tab w:val="num" w:pos="3240"/>
        </w:tabs>
        <w:ind w:left="3240" w:hanging="720"/>
      </w:pPr>
    </w:lvl>
    <w:lvl w:ilvl="4">
      <w:start w:val="1"/>
      <w:numFmt w:val="decimal"/>
      <w:lvlText w:val="%5."/>
      <w:lvlJc w:val="left"/>
      <w:pPr>
        <w:tabs>
          <w:tab w:val="num" w:pos="3960"/>
        </w:tabs>
        <w:ind w:left="3960" w:hanging="720"/>
      </w:pPr>
    </w:lvl>
    <w:lvl w:ilvl="5">
      <w:start w:val="1"/>
      <w:numFmt w:val="decimal"/>
      <w:lvlText w:val="%6."/>
      <w:lvlJc w:val="left"/>
      <w:pPr>
        <w:tabs>
          <w:tab w:val="num" w:pos="4680"/>
        </w:tabs>
        <w:ind w:left="4680" w:hanging="720"/>
      </w:pPr>
    </w:lvl>
    <w:lvl w:ilvl="6">
      <w:start w:val="1"/>
      <w:numFmt w:val="decimal"/>
      <w:lvlText w:val="%7."/>
      <w:lvlJc w:val="left"/>
      <w:pPr>
        <w:tabs>
          <w:tab w:val="num" w:pos="5400"/>
        </w:tabs>
        <w:ind w:left="5400" w:hanging="720"/>
      </w:pPr>
    </w:lvl>
    <w:lvl w:ilvl="7">
      <w:start w:val="1"/>
      <w:numFmt w:val="decimal"/>
      <w:lvlText w:val="%8."/>
      <w:lvlJc w:val="left"/>
      <w:pPr>
        <w:tabs>
          <w:tab w:val="num" w:pos="6120"/>
        </w:tabs>
        <w:ind w:left="6120" w:hanging="720"/>
      </w:pPr>
    </w:lvl>
    <w:lvl w:ilvl="8">
      <w:start w:val="1"/>
      <w:numFmt w:val="decimal"/>
      <w:lvlText w:val="%9."/>
      <w:lvlJc w:val="left"/>
      <w:pPr>
        <w:tabs>
          <w:tab w:val="num" w:pos="6840"/>
        </w:tabs>
        <w:ind w:left="6840" w:hanging="720"/>
      </w:pPr>
    </w:lvl>
  </w:abstractNum>
  <w:abstractNum w:abstractNumId="12" w15:restartNumberingAfterBreak="0">
    <w:nsid w:val="44BE70BB"/>
    <w:multiLevelType w:val="multilevel"/>
    <w:tmpl w:val="24B6DD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4B386829"/>
    <w:multiLevelType w:val="multilevel"/>
    <w:tmpl w:val="5F6C20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515E3774"/>
    <w:multiLevelType w:val="multilevel"/>
    <w:tmpl w:val="442CC8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596C50F7"/>
    <w:multiLevelType w:val="multilevel"/>
    <w:tmpl w:val="C6483E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60376F66"/>
    <w:multiLevelType w:val="hybridMultilevel"/>
    <w:tmpl w:val="53C8AF08"/>
    <w:lvl w:ilvl="0" w:tplc="6242FFF4">
      <w:start w:val="1"/>
      <w:numFmt w:val="upperLetter"/>
      <w:pStyle w:val="Titre4"/>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7" w15:restartNumberingAfterBreak="0">
    <w:nsid w:val="75807CF0"/>
    <w:multiLevelType w:val="multilevel"/>
    <w:tmpl w:val="BF3008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7FF7774A"/>
    <w:multiLevelType w:val="hybridMultilevel"/>
    <w:tmpl w:val="67606A96"/>
    <w:lvl w:ilvl="0" w:tplc="8082623E">
      <w:start w:val="1"/>
      <w:numFmt w:val="lowerLetter"/>
      <w:pStyle w:val="Titre5"/>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num w:numId="1" w16cid:durableId="890767519">
    <w:abstractNumId w:val="11"/>
  </w:num>
  <w:num w:numId="2" w16cid:durableId="1906524701">
    <w:abstractNumId w:val="5"/>
  </w:num>
  <w:num w:numId="3" w16cid:durableId="2029677787">
    <w:abstractNumId w:val="16"/>
  </w:num>
  <w:num w:numId="4" w16cid:durableId="765728260">
    <w:abstractNumId w:val="2"/>
  </w:num>
  <w:num w:numId="5" w16cid:durableId="397555760">
    <w:abstractNumId w:val="7"/>
  </w:num>
  <w:num w:numId="6" w16cid:durableId="527639936">
    <w:abstractNumId w:val="10"/>
  </w:num>
  <w:num w:numId="7" w16cid:durableId="636567590">
    <w:abstractNumId w:val="13"/>
  </w:num>
  <w:num w:numId="8" w16cid:durableId="1576085918">
    <w:abstractNumId w:val="4"/>
  </w:num>
  <w:num w:numId="9" w16cid:durableId="1596942194">
    <w:abstractNumId w:val="9"/>
  </w:num>
  <w:num w:numId="10" w16cid:durableId="599293244">
    <w:abstractNumId w:val="14"/>
  </w:num>
  <w:num w:numId="11" w16cid:durableId="570583480">
    <w:abstractNumId w:val="18"/>
  </w:num>
  <w:num w:numId="12" w16cid:durableId="1657489959">
    <w:abstractNumId w:val="18"/>
    <w:lvlOverride w:ilvl="0">
      <w:startOverride w:val="1"/>
    </w:lvlOverride>
  </w:num>
  <w:num w:numId="13" w16cid:durableId="801580080">
    <w:abstractNumId w:val="7"/>
    <w:lvlOverride w:ilvl="0">
      <w:startOverride w:val="1"/>
    </w:lvlOverride>
  </w:num>
  <w:num w:numId="14" w16cid:durableId="64768101">
    <w:abstractNumId w:val="1"/>
  </w:num>
  <w:num w:numId="15" w16cid:durableId="258608012">
    <w:abstractNumId w:val="16"/>
    <w:lvlOverride w:ilvl="0">
      <w:startOverride w:val="1"/>
    </w:lvlOverride>
  </w:num>
  <w:num w:numId="16" w16cid:durableId="980841114">
    <w:abstractNumId w:val="18"/>
    <w:lvlOverride w:ilvl="0">
      <w:startOverride w:val="1"/>
    </w:lvlOverride>
  </w:num>
  <w:num w:numId="17" w16cid:durableId="1556161906">
    <w:abstractNumId w:val="18"/>
    <w:lvlOverride w:ilvl="0">
      <w:startOverride w:val="1"/>
    </w:lvlOverride>
  </w:num>
  <w:num w:numId="18" w16cid:durableId="395276612">
    <w:abstractNumId w:val="2"/>
    <w:lvlOverride w:ilvl="0">
      <w:startOverride w:val="1"/>
    </w:lvlOverride>
  </w:num>
  <w:num w:numId="19" w16cid:durableId="423645120">
    <w:abstractNumId w:val="16"/>
    <w:lvlOverride w:ilvl="0">
      <w:startOverride w:val="1"/>
    </w:lvlOverride>
  </w:num>
  <w:num w:numId="20" w16cid:durableId="1104034563">
    <w:abstractNumId w:val="18"/>
    <w:lvlOverride w:ilvl="0">
      <w:startOverride w:val="1"/>
    </w:lvlOverride>
  </w:num>
  <w:num w:numId="21" w16cid:durableId="1029183721">
    <w:abstractNumId w:val="18"/>
    <w:lvlOverride w:ilvl="0">
      <w:startOverride w:val="1"/>
    </w:lvlOverride>
  </w:num>
  <w:num w:numId="22" w16cid:durableId="949121249">
    <w:abstractNumId w:val="8"/>
  </w:num>
  <w:num w:numId="23" w16cid:durableId="1721200455">
    <w:abstractNumId w:val="12"/>
  </w:num>
  <w:num w:numId="24" w16cid:durableId="138812645">
    <w:abstractNumId w:val="15"/>
  </w:num>
  <w:num w:numId="25" w16cid:durableId="1371300283">
    <w:abstractNumId w:val="3"/>
  </w:num>
  <w:num w:numId="26" w16cid:durableId="1268731146">
    <w:abstractNumId w:val="0"/>
  </w:num>
  <w:num w:numId="27" w16cid:durableId="1651054389">
    <w:abstractNumId w:val="6"/>
  </w:num>
  <w:num w:numId="28" w16cid:durableId="1603487559">
    <w:abstractNumId w:val="17"/>
  </w:num>
  <w:num w:numId="29" w16cid:durableId="1948078709">
    <w:abstractNumId w:val="2"/>
    <w:lvlOverride w:ilvl="0">
      <w:startOverride w:val="1"/>
    </w:lvlOverride>
  </w:num>
  <w:num w:numId="30" w16cid:durableId="1570505183">
    <w:abstractNumId w:val="16"/>
    <w:lvlOverride w:ilvl="0">
      <w:startOverride w:val="1"/>
    </w:lvlOverride>
  </w:num>
  <w:num w:numId="31" w16cid:durableId="1311445249">
    <w:abstractNumId w:val="2"/>
    <w:lvlOverride w:ilvl="0">
      <w:startOverride w:val="1"/>
    </w:lvlOverride>
  </w:num>
  <w:num w:numId="32" w16cid:durableId="204948475">
    <w:abstractNumId w:val="2"/>
    <w:lvlOverride w:ilvl="0">
      <w:startOverride w:val="1"/>
    </w:lvlOverride>
  </w:num>
  <w:num w:numId="33" w16cid:durableId="1672025832">
    <w:abstractNumId w:val="16"/>
    <w:lvlOverride w:ilvl="0">
      <w:startOverride w:val="1"/>
    </w:lvlOverride>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embedTrueTypeFonts/>
  <w:proofState w:spelling="clean"/>
  <w:defaultTabStop w:val="708"/>
  <w:autoHyphenation/>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13774"/>
    <w:rsid w:val="00002841"/>
    <w:rsid w:val="0001567E"/>
    <w:rsid w:val="000203EE"/>
    <w:rsid w:val="00026686"/>
    <w:rsid w:val="00035E04"/>
    <w:rsid w:val="00037008"/>
    <w:rsid w:val="000724DC"/>
    <w:rsid w:val="00074CCE"/>
    <w:rsid w:val="00075E24"/>
    <w:rsid w:val="00081F20"/>
    <w:rsid w:val="000A60F2"/>
    <w:rsid w:val="000B64DC"/>
    <w:rsid w:val="000C2B3F"/>
    <w:rsid w:val="000C5F54"/>
    <w:rsid w:val="000E29C1"/>
    <w:rsid w:val="001238EF"/>
    <w:rsid w:val="0013754A"/>
    <w:rsid w:val="001525E5"/>
    <w:rsid w:val="001628E5"/>
    <w:rsid w:val="001915DB"/>
    <w:rsid w:val="00197C2B"/>
    <w:rsid w:val="001D788C"/>
    <w:rsid w:val="001E58CB"/>
    <w:rsid w:val="00200B59"/>
    <w:rsid w:val="002020F9"/>
    <w:rsid w:val="00224F0D"/>
    <w:rsid w:val="00233D58"/>
    <w:rsid w:val="002352E6"/>
    <w:rsid w:val="002863E1"/>
    <w:rsid w:val="002E04A2"/>
    <w:rsid w:val="002E7C98"/>
    <w:rsid w:val="0030508E"/>
    <w:rsid w:val="00326184"/>
    <w:rsid w:val="003477F4"/>
    <w:rsid w:val="00353009"/>
    <w:rsid w:val="003576C1"/>
    <w:rsid w:val="0036727B"/>
    <w:rsid w:val="00387DA8"/>
    <w:rsid w:val="00395D9F"/>
    <w:rsid w:val="003D2EB1"/>
    <w:rsid w:val="003D57D5"/>
    <w:rsid w:val="003F630D"/>
    <w:rsid w:val="00415D2C"/>
    <w:rsid w:val="004208BF"/>
    <w:rsid w:val="004317D4"/>
    <w:rsid w:val="00473E37"/>
    <w:rsid w:val="004B549D"/>
    <w:rsid w:val="004C5E68"/>
    <w:rsid w:val="004E6BC4"/>
    <w:rsid w:val="004F7075"/>
    <w:rsid w:val="00552D7D"/>
    <w:rsid w:val="0056165E"/>
    <w:rsid w:val="00563C2E"/>
    <w:rsid w:val="00566450"/>
    <w:rsid w:val="00566BDA"/>
    <w:rsid w:val="0058472E"/>
    <w:rsid w:val="00593DBA"/>
    <w:rsid w:val="005941FD"/>
    <w:rsid w:val="005A1882"/>
    <w:rsid w:val="005E41CC"/>
    <w:rsid w:val="005F0983"/>
    <w:rsid w:val="005F0B22"/>
    <w:rsid w:val="00605F62"/>
    <w:rsid w:val="00624CAE"/>
    <w:rsid w:val="0062781F"/>
    <w:rsid w:val="006325C6"/>
    <w:rsid w:val="00643528"/>
    <w:rsid w:val="00643770"/>
    <w:rsid w:val="00645749"/>
    <w:rsid w:val="00676F03"/>
    <w:rsid w:val="00677448"/>
    <w:rsid w:val="00681C32"/>
    <w:rsid w:val="00685544"/>
    <w:rsid w:val="006C2651"/>
    <w:rsid w:val="006E2203"/>
    <w:rsid w:val="00712EAE"/>
    <w:rsid w:val="00780465"/>
    <w:rsid w:val="007A379E"/>
    <w:rsid w:val="007C07A3"/>
    <w:rsid w:val="007C32D9"/>
    <w:rsid w:val="007F2091"/>
    <w:rsid w:val="007F6746"/>
    <w:rsid w:val="00813B34"/>
    <w:rsid w:val="00826CAE"/>
    <w:rsid w:val="00834AAF"/>
    <w:rsid w:val="00857FD8"/>
    <w:rsid w:val="008738D3"/>
    <w:rsid w:val="0088467E"/>
    <w:rsid w:val="008A52B4"/>
    <w:rsid w:val="008B429C"/>
    <w:rsid w:val="008D272E"/>
    <w:rsid w:val="008E6990"/>
    <w:rsid w:val="00910D5B"/>
    <w:rsid w:val="009118C3"/>
    <w:rsid w:val="00913774"/>
    <w:rsid w:val="00914804"/>
    <w:rsid w:val="00937625"/>
    <w:rsid w:val="009456A6"/>
    <w:rsid w:val="00951CFF"/>
    <w:rsid w:val="00984F19"/>
    <w:rsid w:val="009A61A2"/>
    <w:rsid w:val="009F5FD7"/>
    <w:rsid w:val="00A13493"/>
    <w:rsid w:val="00A61FD1"/>
    <w:rsid w:val="00A7577F"/>
    <w:rsid w:val="00A87FD6"/>
    <w:rsid w:val="00AA6E58"/>
    <w:rsid w:val="00AB5284"/>
    <w:rsid w:val="00AC3233"/>
    <w:rsid w:val="00AC4FFD"/>
    <w:rsid w:val="00AC5482"/>
    <w:rsid w:val="00AD4F97"/>
    <w:rsid w:val="00AE3DF2"/>
    <w:rsid w:val="00AF7BFC"/>
    <w:rsid w:val="00B0501B"/>
    <w:rsid w:val="00B10DE0"/>
    <w:rsid w:val="00B13B22"/>
    <w:rsid w:val="00B25AB9"/>
    <w:rsid w:val="00B34910"/>
    <w:rsid w:val="00B42117"/>
    <w:rsid w:val="00B5286C"/>
    <w:rsid w:val="00B52C2E"/>
    <w:rsid w:val="00B630C8"/>
    <w:rsid w:val="00B75B22"/>
    <w:rsid w:val="00B8067C"/>
    <w:rsid w:val="00B81391"/>
    <w:rsid w:val="00BA1531"/>
    <w:rsid w:val="00BA4A7A"/>
    <w:rsid w:val="00BC0441"/>
    <w:rsid w:val="00BF4DAF"/>
    <w:rsid w:val="00BF4DD9"/>
    <w:rsid w:val="00BF7C89"/>
    <w:rsid w:val="00C10135"/>
    <w:rsid w:val="00C12BC9"/>
    <w:rsid w:val="00C17D12"/>
    <w:rsid w:val="00C44C02"/>
    <w:rsid w:val="00C5444D"/>
    <w:rsid w:val="00C83889"/>
    <w:rsid w:val="00C86C18"/>
    <w:rsid w:val="00CC5221"/>
    <w:rsid w:val="00CD36D8"/>
    <w:rsid w:val="00CE73AE"/>
    <w:rsid w:val="00D20501"/>
    <w:rsid w:val="00D30A3F"/>
    <w:rsid w:val="00D40C02"/>
    <w:rsid w:val="00D5574B"/>
    <w:rsid w:val="00D7312E"/>
    <w:rsid w:val="00D812F3"/>
    <w:rsid w:val="00DE3098"/>
    <w:rsid w:val="00DF0886"/>
    <w:rsid w:val="00E1657E"/>
    <w:rsid w:val="00E23FCD"/>
    <w:rsid w:val="00E539C0"/>
    <w:rsid w:val="00E57CBB"/>
    <w:rsid w:val="00E678EF"/>
    <w:rsid w:val="00E96BE2"/>
    <w:rsid w:val="00EB02FF"/>
    <w:rsid w:val="00EB0768"/>
    <w:rsid w:val="00EC652C"/>
    <w:rsid w:val="00ED3F13"/>
    <w:rsid w:val="00ED4021"/>
    <w:rsid w:val="00F06218"/>
    <w:rsid w:val="00F22A0B"/>
    <w:rsid w:val="00F45B74"/>
    <w:rsid w:val="00FD50BB"/>
    <w:rsid w:val="00FD73FA"/>
    <w:rsid w:val="00FF28A9"/>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DAE0B46"/>
  <w15:chartTrackingRefBased/>
  <w15:docId w15:val="{D38E46E4-90C2-4E05-A83A-439846C6C8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fr-F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Normal cgpc"/>
    <w:next w:val="CGPC-elearning"/>
    <w:qFormat/>
    <w:rsid w:val="009456A6"/>
    <w:pPr>
      <w:jc w:val="both"/>
    </w:pPr>
    <w:rPr>
      <w:rFonts w:ascii="Open Sans" w:hAnsi="Open Sans"/>
      <w:kern w:val="0"/>
      <w:sz w:val="28"/>
      <w14:ligatures w14:val="none"/>
    </w:rPr>
  </w:style>
  <w:style w:type="paragraph" w:styleId="Titre1">
    <w:name w:val="heading 1"/>
    <w:basedOn w:val="Normal"/>
    <w:next w:val="Titre2"/>
    <w:link w:val="Titre1Car"/>
    <w:autoRedefine/>
    <w:uiPriority w:val="9"/>
    <w:qFormat/>
    <w:rsid w:val="004E6BC4"/>
    <w:pPr>
      <w:keepNext/>
      <w:keepLines/>
      <w:shd w:val="clear" w:color="auto" w:fill="FFFFFF"/>
      <w:spacing w:after="0" w:line="900" w:lineRule="atLeast"/>
      <w:jc w:val="left"/>
      <w:textAlignment w:val="baseline"/>
      <w:outlineLvl w:val="0"/>
    </w:pPr>
    <w:rPr>
      <w:rFonts w:eastAsiaTheme="majorEastAsia" w:cstheme="majorBidi"/>
      <w:b/>
      <w:color w:val="FFFFFF" w:themeColor="background1"/>
      <w:szCs w:val="32"/>
    </w:rPr>
  </w:style>
  <w:style w:type="paragraph" w:styleId="Titre2">
    <w:name w:val="heading 2"/>
    <w:aliases w:val="Titre 2 CGPC"/>
    <w:basedOn w:val="CGPC-elearning"/>
    <w:next w:val="Normal"/>
    <w:link w:val="Titre2Car"/>
    <w:autoRedefine/>
    <w:uiPriority w:val="9"/>
    <w:unhideWhenUsed/>
    <w:qFormat/>
    <w:rsid w:val="009456A6"/>
    <w:pPr>
      <w:keepNext/>
      <w:keepLines/>
      <w:numPr>
        <w:numId w:val="1"/>
      </w:numPr>
      <w:shd w:val="clear" w:color="auto" w:fill="FFFFFF"/>
      <w:spacing w:after="0" w:line="600" w:lineRule="atLeast"/>
      <w:contextualSpacing/>
      <w:jc w:val="both"/>
      <w:textAlignment w:val="baseline"/>
      <w:outlineLvl w:val="1"/>
    </w:pPr>
    <w:rPr>
      <w:rFonts w:eastAsiaTheme="majorEastAsia"/>
      <w:b/>
      <w:color w:val="3A5D9C"/>
      <w:sz w:val="48"/>
      <w:szCs w:val="26"/>
    </w:rPr>
  </w:style>
  <w:style w:type="paragraph" w:styleId="Titre3">
    <w:name w:val="heading 3"/>
    <w:aliases w:val="Titre 3 CGPC"/>
    <w:basedOn w:val="CGPC-elearning"/>
    <w:next w:val="Normal"/>
    <w:link w:val="Titre3Car"/>
    <w:autoRedefine/>
    <w:uiPriority w:val="9"/>
    <w:unhideWhenUsed/>
    <w:qFormat/>
    <w:rsid w:val="009456A6"/>
    <w:pPr>
      <w:keepNext/>
      <w:keepLines/>
      <w:numPr>
        <w:numId w:val="4"/>
      </w:numPr>
      <w:shd w:val="clear" w:color="auto" w:fill="FFFFFF"/>
      <w:spacing w:after="0" w:line="675" w:lineRule="atLeast"/>
      <w:jc w:val="both"/>
      <w:textAlignment w:val="baseline"/>
      <w:outlineLvl w:val="2"/>
    </w:pPr>
    <w:rPr>
      <w:rFonts w:eastAsia="Times New Roman"/>
      <w:b/>
      <w:color w:val="3A5D9C"/>
      <w:sz w:val="40"/>
      <w:szCs w:val="30"/>
      <w:lang w:eastAsia="fr-FR"/>
    </w:rPr>
  </w:style>
  <w:style w:type="paragraph" w:styleId="Titre4">
    <w:name w:val="heading 4"/>
    <w:aliases w:val="Titre 4 CGPC"/>
    <w:basedOn w:val="CGPC-elearning"/>
    <w:next w:val="Normal"/>
    <w:link w:val="Titre4Car"/>
    <w:autoRedefine/>
    <w:uiPriority w:val="9"/>
    <w:unhideWhenUsed/>
    <w:qFormat/>
    <w:rsid w:val="009456A6"/>
    <w:pPr>
      <w:keepNext/>
      <w:keepLines/>
      <w:numPr>
        <w:numId w:val="3"/>
      </w:numPr>
      <w:spacing w:before="280" w:after="240"/>
      <w:outlineLvl w:val="3"/>
    </w:pPr>
    <w:rPr>
      <w:rFonts w:eastAsiaTheme="majorEastAsia" w:cstheme="majorBidi"/>
      <w:b/>
      <w:iCs/>
      <w:color w:val="2F5496" w:themeColor="accent1" w:themeShade="BF"/>
      <w:sz w:val="36"/>
      <w:u w:val="single"/>
    </w:rPr>
  </w:style>
  <w:style w:type="paragraph" w:styleId="Titre5">
    <w:name w:val="heading 5"/>
    <w:aliases w:val="Titre 5 CGPC"/>
    <w:basedOn w:val="CGPC-elearning"/>
    <w:next w:val="Normal"/>
    <w:link w:val="Titre5Car"/>
    <w:autoRedefine/>
    <w:uiPriority w:val="9"/>
    <w:unhideWhenUsed/>
    <w:qFormat/>
    <w:rsid w:val="00DF0886"/>
    <w:pPr>
      <w:keepNext/>
      <w:keepLines/>
      <w:numPr>
        <w:numId w:val="11"/>
      </w:numPr>
      <w:spacing w:before="400" w:after="360"/>
      <w:outlineLvl w:val="4"/>
    </w:pPr>
    <w:rPr>
      <w:rFonts w:eastAsia="Times New Roman" w:cstheme="majorBidi"/>
      <w:b/>
      <w:i/>
      <w:color w:val="2F5496" w:themeColor="accent1" w:themeShade="BF"/>
      <w:lang w:eastAsia="fr-FR"/>
    </w:rPr>
  </w:style>
  <w:style w:type="paragraph" w:styleId="Titre6">
    <w:name w:val="heading 6"/>
    <w:basedOn w:val="Normal"/>
    <w:next w:val="Normal"/>
    <w:link w:val="Titre6Car"/>
    <w:autoRedefine/>
    <w:uiPriority w:val="9"/>
    <w:unhideWhenUsed/>
    <w:qFormat/>
    <w:rsid w:val="00081F20"/>
    <w:pPr>
      <w:keepNext/>
      <w:keepLines/>
      <w:numPr>
        <w:numId w:val="5"/>
      </w:numPr>
      <w:spacing w:before="40" w:after="0"/>
      <w:outlineLvl w:val="5"/>
    </w:pPr>
    <w:rPr>
      <w:rFonts w:asciiTheme="majorHAnsi" w:eastAsiaTheme="majorEastAsia" w:hAnsiTheme="majorHAnsi" w:cstheme="majorBidi"/>
      <w:b/>
      <w:color w:val="1F3763" w:themeColor="accent1" w:themeShade="7F"/>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2Car">
    <w:name w:val="Titre 2 Car"/>
    <w:aliases w:val="Titre 2 CGPC Car"/>
    <w:basedOn w:val="Policepardfaut"/>
    <w:link w:val="Titre2"/>
    <w:uiPriority w:val="9"/>
    <w:rsid w:val="009456A6"/>
    <w:rPr>
      <w:rFonts w:ascii="Open Sans" w:eastAsiaTheme="majorEastAsia" w:hAnsi="Open Sans" w:cs="Open Sans"/>
      <w:b/>
      <w:bCs/>
      <w:color w:val="3A5D9C"/>
      <w:sz w:val="48"/>
      <w:szCs w:val="26"/>
      <w:bdr w:val="none" w:sz="0" w:space="0" w:color="auto" w:frame="1"/>
      <w:shd w:val="clear" w:color="auto" w:fill="FFFFFF"/>
    </w:rPr>
  </w:style>
  <w:style w:type="character" w:customStyle="1" w:styleId="Titre1Car">
    <w:name w:val="Titre 1 Car"/>
    <w:basedOn w:val="Policepardfaut"/>
    <w:link w:val="Titre1"/>
    <w:uiPriority w:val="9"/>
    <w:rsid w:val="004E6BC4"/>
    <w:rPr>
      <w:rFonts w:ascii="Open Sans" w:eastAsiaTheme="majorEastAsia" w:hAnsi="Open Sans" w:cstheme="majorBidi"/>
      <w:b/>
      <w:color w:val="FFFFFF" w:themeColor="background1"/>
      <w:kern w:val="0"/>
      <w:sz w:val="24"/>
      <w:szCs w:val="32"/>
      <w:shd w:val="clear" w:color="auto" w:fill="FFFFFF"/>
      <w14:ligatures w14:val="none"/>
    </w:rPr>
  </w:style>
  <w:style w:type="paragraph" w:customStyle="1" w:styleId="CGPC-elearning">
    <w:name w:val="CGPC-elearning"/>
    <w:basedOn w:val="Normal"/>
    <w:link w:val="CGPC-elearningCar"/>
    <w:autoRedefine/>
    <w:qFormat/>
    <w:rsid w:val="003477F4"/>
    <w:pPr>
      <w:jc w:val="left"/>
    </w:pPr>
    <w:rPr>
      <w:rFonts w:cs="Open Sans"/>
      <w:bCs/>
      <w:color w:val="666666"/>
      <w:kern w:val="2"/>
      <w:szCs w:val="24"/>
      <w:bdr w:val="none" w:sz="0" w:space="0" w:color="auto" w:frame="1"/>
      <w14:ligatures w14:val="standardContextual"/>
    </w:rPr>
  </w:style>
  <w:style w:type="character" w:customStyle="1" w:styleId="CGPC-elearningCar">
    <w:name w:val="CGPC-elearning Car"/>
    <w:basedOn w:val="Policepardfaut"/>
    <w:link w:val="CGPC-elearning"/>
    <w:rsid w:val="003477F4"/>
    <w:rPr>
      <w:rFonts w:ascii="Open Sans" w:hAnsi="Open Sans" w:cs="Open Sans"/>
      <w:bCs/>
      <w:color w:val="666666"/>
      <w:sz w:val="24"/>
      <w:szCs w:val="24"/>
      <w:bdr w:val="none" w:sz="0" w:space="0" w:color="auto" w:frame="1"/>
    </w:rPr>
  </w:style>
  <w:style w:type="character" w:customStyle="1" w:styleId="Titre3Car">
    <w:name w:val="Titre 3 Car"/>
    <w:aliases w:val="Titre 3 CGPC Car"/>
    <w:basedOn w:val="Policepardfaut"/>
    <w:link w:val="Titre3"/>
    <w:uiPriority w:val="9"/>
    <w:rsid w:val="009456A6"/>
    <w:rPr>
      <w:rFonts w:ascii="Open Sans" w:eastAsia="Times New Roman" w:hAnsi="Open Sans" w:cs="Open Sans"/>
      <w:b/>
      <w:bCs/>
      <w:color w:val="3A5D9C"/>
      <w:sz w:val="40"/>
      <w:szCs w:val="30"/>
      <w:bdr w:val="none" w:sz="0" w:space="0" w:color="auto" w:frame="1"/>
      <w:shd w:val="clear" w:color="auto" w:fill="FFFFFF"/>
      <w:lang w:eastAsia="fr-FR"/>
    </w:rPr>
  </w:style>
  <w:style w:type="character" w:customStyle="1" w:styleId="Titre4Car">
    <w:name w:val="Titre 4 Car"/>
    <w:aliases w:val="Titre 4 CGPC Car"/>
    <w:basedOn w:val="Policepardfaut"/>
    <w:link w:val="Titre4"/>
    <w:uiPriority w:val="9"/>
    <w:rsid w:val="009456A6"/>
    <w:rPr>
      <w:rFonts w:ascii="Open Sans" w:eastAsiaTheme="majorEastAsia" w:hAnsi="Open Sans" w:cstheme="majorBidi"/>
      <w:b/>
      <w:bCs/>
      <w:iCs/>
      <w:color w:val="2F5496" w:themeColor="accent1" w:themeShade="BF"/>
      <w:sz w:val="36"/>
      <w:szCs w:val="24"/>
      <w:u w:val="single"/>
      <w:bdr w:val="none" w:sz="0" w:space="0" w:color="auto" w:frame="1"/>
    </w:rPr>
  </w:style>
  <w:style w:type="character" w:customStyle="1" w:styleId="Titre5Car">
    <w:name w:val="Titre 5 Car"/>
    <w:aliases w:val="Titre 5 CGPC Car"/>
    <w:basedOn w:val="Policepardfaut"/>
    <w:link w:val="Titre5"/>
    <w:uiPriority w:val="9"/>
    <w:rsid w:val="00DF0886"/>
    <w:rPr>
      <w:rFonts w:ascii="Open Sans" w:eastAsia="Times New Roman" w:hAnsi="Open Sans" w:cstheme="majorBidi"/>
      <w:b/>
      <w:bCs/>
      <w:i/>
      <w:color w:val="2F5496" w:themeColor="accent1" w:themeShade="BF"/>
      <w:sz w:val="28"/>
      <w:szCs w:val="21"/>
      <w:bdr w:val="none" w:sz="0" w:space="0" w:color="auto" w:frame="1"/>
      <w:lang w:eastAsia="fr-FR"/>
    </w:rPr>
  </w:style>
  <w:style w:type="paragraph" w:styleId="NormalWeb">
    <w:name w:val="Normal (Web)"/>
    <w:basedOn w:val="Normal"/>
    <w:uiPriority w:val="99"/>
    <w:unhideWhenUsed/>
    <w:rsid w:val="00913774"/>
    <w:pPr>
      <w:spacing w:before="100" w:beforeAutospacing="1" w:after="100" w:afterAutospacing="1" w:line="240" w:lineRule="auto"/>
      <w:jc w:val="left"/>
    </w:pPr>
    <w:rPr>
      <w:rFonts w:ascii="Times New Roman" w:eastAsia="Times New Roman" w:hAnsi="Times New Roman" w:cs="Times New Roman"/>
      <w:szCs w:val="24"/>
      <w:lang w:eastAsia="fr-FR"/>
    </w:rPr>
  </w:style>
  <w:style w:type="character" w:styleId="lev">
    <w:name w:val="Strong"/>
    <w:basedOn w:val="Policepardfaut"/>
    <w:uiPriority w:val="22"/>
    <w:qFormat/>
    <w:rsid w:val="00913774"/>
    <w:rPr>
      <w:b/>
      <w:bCs/>
    </w:rPr>
  </w:style>
  <w:style w:type="character" w:styleId="Lienhypertexte">
    <w:name w:val="Hyperlink"/>
    <w:basedOn w:val="Policepardfaut"/>
    <w:uiPriority w:val="99"/>
    <w:unhideWhenUsed/>
    <w:rsid w:val="00913774"/>
    <w:rPr>
      <w:color w:val="0000FF"/>
      <w:u w:val="single"/>
    </w:rPr>
  </w:style>
  <w:style w:type="character" w:styleId="Accentuation">
    <w:name w:val="Emphasis"/>
    <w:basedOn w:val="Policepardfaut"/>
    <w:uiPriority w:val="20"/>
    <w:qFormat/>
    <w:rsid w:val="00913774"/>
    <w:rPr>
      <w:i/>
      <w:iCs/>
    </w:rPr>
  </w:style>
  <w:style w:type="paragraph" w:styleId="z-Hautduformulaire">
    <w:name w:val="HTML Top of Form"/>
    <w:basedOn w:val="Normal"/>
    <w:next w:val="Normal"/>
    <w:link w:val="z-HautduformulaireCar"/>
    <w:hidden/>
    <w:uiPriority w:val="99"/>
    <w:semiHidden/>
    <w:unhideWhenUsed/>
    <w:rsid w:val="00913774"/>
    <w:pPr>
      <w:pBdr>
        <w:bottom w:val="single" w:sz="6" w:space="1" w:color="auto"/>
      </w:pBdr>
      <w:spacing w:after="0" w:line="240" w:lineRule="auto"/>
      <w:jc w:val="center"/>
    </w:pPr>
    <w:rPr>
      <w:rFonts w:ascii="Arial" w:eastAsia="Times New Roman" w:hAnsi="Arial" w:cs="Arial"/>
      <w:vanish/>
      <w:sz w:val="16"/>
      <w:szCs w:val="16"/>
      <w:lang w:eastAsia="fr-FR"/>
    </w:rPr>
  </w:style>
  <w:style w:type="character" w:customStyle="1" w:styleId="z-HautduformulaireCar">
    <w:name w:val="z-Haut du formulaire Car"/>
    <w:basedOn w:val="Policepardfaut"/>
    <w:link w:val="z-Hautduformulaire"/>
    <w:uiPriority w:val="99"/>
    <w:semiHidden/>
    <w:rsid w:val="00913774"/>
    <w:rPr>
      <w:rFonts w:ascii="Arial" w:eastAsia="Times New Roman" w:hAnsi="Arial" w:cs="Arial"/>
      <w:vanish/>
      <w:kern w:val="0"/>
      <w:sz w:val="16"/>
      <w:szCs w:val="16"/>
      <w:lang w:eastAsia="fr-FR"/>
      <w14:ligatures w14:val="none"/>
    </w:rPr>
  </w:style>
  <w:style w:type="paragraph" w:styleId="z-Basduformulaire">
    <w:name w:val="HTML Bottom of Form"/>
    <w:basedOn w:val="Normal"/>
    <w:next w:val="Normal"/>
    <w:link w:val="z-BasduformulaireCar"/>
    <w:hidden/>
    <w:uiPriority w:val="99"/>
    <w:semiHidden/>
    <w:unhideWhenUsed/>
    <w:rsid w:val="00913774"/>
    <w:pPr>
      <w:pBdr>
        <w:top w:val="single" w:sz="6" w:space="1" w:color="auto"/>
      </w:pBdr>
      <w:spacing w:after="0" w:line="240" w:lineRule="auto"/>
      <w:jc w:val="center"/>
    </w:pPr>
    <w:rPr>
      <w:rFonts w:ascii="Arial" w:eastAsia="Times New Roman" w:hAnsi="Arial" w:cs="Arial"/>
      <w:vanish/>
      <w:sz w:val="16"/>
      <w:szCs w:val="16"/>
      <w:lang w:eastAsia="fr-FR"/>
    </w:rPr>
  </w:style>
  <w:style w:type="character" w:customStyle="1" w:styleId="z-BasduformulaireCar">
    <w:name w:val="z-Bas du formulaire Car"/>
    <w:basedOn w:val="Policepardfaut"/>
    <w:link w:val="z-Basduformulaire"/>
    <w:uiPriority w:val="99"/>
    <w:semiHidden/>
    <w:rsid w:val="00913774"/>
    <w:rPr>
      <w:rFonts w:ascii="Arial" w:eastAsia="Times New Roman" w:hAnsi="Arial" w:cs="Arial"/>
      <w:vanish/>
      <w:kern w:val="0"/>
      <w:sz w:val="16"/>
      <w:szCs w:val="16"/>
      <w:lang w:eastAsia="fr-FR"/>
      <w14:ligatures w14:val="none"/>
    </w:rPr>
  </w:style>
  <w:style w:type="paragraph" w:styleId="Sansinterligne">
    <w:name w:val="No Spacing"/>
    <w:link w:val="SansinterligneCar"/>
    <w:uiPriority w:val="1"/>
    <w:qFormat/>
    <w:rsid w:val="00677448"/>
    <w:pPr>
      <w:spacing w:after="0" w:line="240" w:lineRule="auto"/>
    </w:pPr>
    <w:rPr>
      <w:rFonts w:eastAsiaTheme="minorEastAsia"/>
      <w:kern w:val="0"/>
      <w:lang w:eastAsia="fr-FR"/>
      <w14:ligatures w14:val="none"/>
    </w:rPr>
  </w:style>
  <w:style w:type="character" w:customStyle="1" w:styleId="SansinterligneCar">
    <w:name w:val="Sans interligne Car"/>
    <w:basedOn w:val="Policepardfaut"/>
    <w:link w:val="Sansinterligne"/>
    <w:uiPriority w:val="1"/>
    <w:rsid w:val="00677448"/>
    <w:rPr>
      <w:rFonts w:eastAsiaTheme="minorEastAsia"/>
      <w:kern w:val="0"/>
      <w:lang w:eastAsia="fr-FR"/>
      <w14:ligatures w14:val="none"/>
    </w:rPr>
  </w:style>
  <w:style w:type="paragraph" w:styleId="En-ttedetabledesmatires">
    <w:name w:val="TOC Heading"/>
    <w:basedOn w:val="Titre1"/>
    <w:next w:val="Normal"/>
    <w:uiPriority w:val="39"/>
    <w:unhideWhenUsed/>
    <w:qFormat/>
    <w:rsid w:val="00B42117"/>
    <w:pPr>
      <w:outlineLvl w:val="9"/>
    </w:pPr>
    <w:rPr>
      <w:rFonts w:asciiTheme="majorHAnsi" w:hAnsiTheme="majorHAnsi"/>
      <w:b w:val="0"/>
      <w:color w:val="2F5496" w:themeColor="accent1" w:themeShade="BF"/>
      <w:sz w:val="32"/>
      <w:lang w:eastAsia="fr-FR"/>
    </w:rPr>
  </w:style>
  <w:style w:type="paragraph" w:styleId="TM2">
    <w:name w:val="toc 2"/>
    <w:basedOn w:val="Normal"/>
    <w:next w:val="Normal"/>
    <w:autoRedefine/>
    <w:uiPriority w:val="39"/>
    <w:unhideWhenUsed/>
    <w:rsid w:val="00813B34"/>
    <w:pPr>
      <w:spacing w:after="100"/>
      <w:ind w:left="240"/>
    </w:pPr>
    <w:rPr>
      <w:b/>
    </w:rPr>
  </w:style>
  <w:style w:type="paragraph" w:styleId="TM3">
    <w:name w:val="toc 3"/>
    <w:basedOn w:val="Normal"/>
    <w:next w:val="Normal"/>
    <w:autoRedefine/>
    <w:uiPriority w:val="39"/>
    <w:unhideWhenUsed/>
    <w:rsid w:val="00B42117"/>
    <w:pPr>
      <w:tabs>
        <w:tab w:val="left" w:pos="1100"/>
        <w:tab w:val="right" w:leader="dot" w:pos="10095"/>
      </w:tabs>
      <w:spacing w:after="100"/>
      <w:ind w:left="480"/>
    </w:pPr>
  </w:style>
  <w:style w:type="paragraph" w:styleId="En-tte">
    <w:name w:val="header"/>
    <w:basedOn w:val="Normal"/>
    <w:link w:val="En-tteCar"/>
    <w:uiPriority w:val="99"/>
    <w:unhideWhenUsed/>
    <w:rsid w:val="002020F9"/>
    <w:pPr>
      <w:tabs>
        <w:tab w:val="center" w:pos="4513"/>
        <w:tab w:val="right" w:pos="9026"/>
      </w:tabs>
      <w:spacing w:after="0" w:line="240" w:lineRule="auto"/>
    </w:pPr>
  </w:style>
  <w:style w:type="character" w:customStyle="1" w:styleId="En-tteCar">
    <w:name w:val="En-tête Car"/>
    <w:basedOn w:val="Policepardfaut"/>
    <w:link w:val="En-tte"/>
    <w:uiPriority w:val="99"/>
    <w:rsid w:val="002020F9"/>
    <w:rPr>
      <w:rFonts w:ascii="Open Sans" w:hAnsi="Open Sans"/>
      <w:kern w:val="0"/>
      <w:sz w:val="24"/>
      <w14:ligatures w14:val="none"/>
    </w:rPr>
  </w:style>
  <w:style w:type="paragraph" w:styleId="Pieddepage">
    <w:name w:val="footer"/>
    <w:basedOn w:val="Normal"/>
    <w:link w:val="PieddepageCar"/>
    <w:uiPriority w:val="99"/>
    <w:unhideWhenUsed/>
    <w:rsid w:val="002020F9"/>
    <w:pPr>
      <w:tabs>
        <w:tab w:val="center" w:pos="4513"/>
        <w:tab w:val="right" w:pos="9026"/>
      </w:tabs>
      <w:spacing w:after="0" w:line="240" w:lineRule="auto"/>
    </w:pPr>
  </w:style>
  <w:style w:type="character" w:customStyle="1" w:styleId="PieddepageCar">
    <w:name w:val="Pied de page Car"/>
    <w:basedOn w:val="Policepardfaut"/>
    <w:link w:val="Pieddepage"/>
    <w:uiPriority w:val="99"/>
    <w:rsid w:val="002020F9"/>
    <w:rPr>
      <w:rFonts w:ascii="Open Sans" w:hAnsi="Open Sans"/>
      <w:kern w:val="0"/>
      <w:sz w:val="24"/>
      <w14:ligatures w14:val="none"/>
    </w:rPr>
  </w:style>
  <w:style w:type="paragraph" w:styleId="TM1">
    <w:name w:val="toc 1"/>
    <w:basedOn w:val="Normal"/>
    <w:next w:val="Normal"/>
    <w:autoRedefine/>
    <w:uiPriority w:val="39"/>
    <w:unhideWhenUsed/>
    <w:rsid w:val="00E57CBB"/>
    <w:pPr>
      <w:spacing w:after="100"/>
    </w:pPr>
  </w:style>
  <w:style w:type="paragraph" w:styleId="Citationintense">
    <w:name w:val="Intense Quote"/>
    <w:basedOn w:val="Normal"/>
    <w:next w:val="Normal"/>
    <w:link w:val="CitationintenseCar"/>
    <w:uiPriority w:val="30"/>
    <w:qFormat/>
    <w:rsid w:val="00E57CB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itationintenseCar">
    <w:name w:val="Citation intense Car"/>
    <w:basedOn w:val="Policepardfaut"/>
    <w:link w:val="Citationintense"/>
    <w:uiPriority w:val="30"/>
    <w:rsid w:val="00E57CBB"/>
    <w:rPr>
      <w:rFonts w:ascii="Open Sans" w:hAnsi="Open Sans"/>
      <w:i/>
      <w:iCs/>
      <w:color w:val="4472C4" w:themeColor="accent1"/>
      <w:kern w:val="0"/>
      <w:sz w:val="24"/>
      <w14:ligatures w14:val="none"/>
    </w:rPr>
  </w:style>
  <w:style w:type="character" w:customStyle="1" w:styleId="lwptoctoggle">
    <w:name w:val="lwptoc_toggle"/>
    <w:basedOn w:val="Policepardfaut"/>
    <w:rsid w:val="00FD73FA"/>
  </w:style>
  <w:style w:type="character" w:customStyle="1" w:styleId="lwptocitemlabel">
    <w:name w:val="lwptoc_item_label"/>
    <w:basedOn w:val="Policepardfaut"/>
    <w:rsid w:val="00FD73FA"/>
  </w:style>
  <w:style w:type="character" w:customStyle="1" w:styleId="Titre6Car">
    <w:name w:val="Titre 6 Car"/>
    <w:basedOn w:val="Policepardfaut"/>
    <w:link w:val="Titre6"/>
    <w:uiPriority w:val="9"/>
    <w:rsid w:val="00081F20"/>
    <w:rPr>
      <w:rFonts w:asciiTheme="majorHAnsi" w:eastAsiaTheme="majorEastAsia" w:hAnsiTheme="majorHAnsi" w:cstheme="majorBidi"/>
      <w:b/>
      <w:color w:val="1F3763" w:themeColor="accent1" w:themeShade="7F"/>
      <w:kern w:val="0"/>
      <w:sz w:val="28"/>
      <w14:ligatures w14:val="none"/>
    </w:rPr>
  </w:style>
  <w:style w:type="character" w:styleId="Mentionnonrsolue">
    <w:name w:val="Unresolved Mention"/>
    <w:basedOn w:val="Policepardfaut"/>
    <w:uiPriority w:val="99"/>
    <w:semiHidden/>
    <w:unhideWhenUsed/>
    <w:rsid w:val="00605F62"/>
    <w:rPr>
      <w:color w:val="605E5C"/>
      <w:shd w:val="clear" w:color="auto" w:fill="E1DFDD"/>
    </w:rPr>
  </w:style>
  <w:style w:type="paragraph" w:styleId="TM4">
    <w:name w:val="toc 4"/>
    <w:basedOn w:val="Normal"/>
    <w:next w:val="Normal"/>
    <w:autoRedefine/>
    <w:uiPriority w:val="39"/>
    <w:unhideWhenUsed/>
    <w:rsid w:val="00035E04"/>
    <w:pPr>
      <w:spacing w:after="100"/>
      <w:ind w:left="7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676177">
      <w:bodyDiv w:val="1"/>
      <w:marLeft w:val="0"/>
      <w:marRight w:val="0"/>
      <w:marTop w:val="0"/>
      <w:marBottom w:val="0"/>
      <w:divBdr>
        <w:top w:val="none" w:sz="0" w:space="0" w:color="auto"/>
        <w:left w:val="none" w:sz="0" w:space="0" w:color="auto"/>
        <w:bottom w:val="none" w:sz="0" w:space="0" w:color="auto"/>
        <w:right w:val="none" w:sz="0" w:space="0" w:color="auto"/>
      </w:divBdr>
      <w:divsChild>
        <w:div w:id="639383574">
          <w:marLeft w:val="0"/>
          <w:marRight w:val="0"/>
          <w:marTop w:val="480"/>
          <w:marBottom w:val="480"/>
          <w:divBdr>
            <w:top w:val="none" w:sz="0" w:space="0" w:color="auto"/>
            <w:left w:val="none" w:sz="0" w:space="0" w:color="auto"/>
            <w:bottom w:val="none" w:sz="0" w:space="0" w:color="auto"/>
            <w:right w:val="none" w:sz="0" w:space="0" w:color="auto"/>
          </w:divBdr>
          <w:divsChild>
            <w:div w:id="2017536088">
              <w:marLeft w:val="0"/>
              <w:marRight w:val="0"/>
              <w:marTop w:val="0"/>
              <w:marBottom w:val="90"/>
              <w:divBdr>
                <w:top w:val="none" w:sz="0" w:space="0" w:color="auto"/>
                <w:left w:val="none" w:sz="0" w:space="0" w:color="auto"/>
                <w:bottom w:val="none" w:sz="0" w:space="0" w:color="auto"/>
                <w:right w:val="none" w:sz="0" w:space="0" w:color="auto"/>
              </w:divBdr>
            </w:div>
            <w:div w:id="1834489832">
              <w:marLeft w:val="0"/>
              <w:marRight w:val="0"/>
              <w:marTop w:val="0"/>
              <w:marBottom w:val="0"/>
              <w:divBdr>
                <w:top w:val="none" w:sz="0" w:space="0" w:color="auto"/>
                <w:left w:val="none" w:sz="0" w:space="0" w:color="auto"/>
                <w:bottom w:val="none" w:sz="0" w:space="0" w:color="auto"/>
                <w:right w:val="none" w:sz="0" w:space="0" w:color="auto"/>
              </w:divBdr>
              <w:divsChild>
                <w:div w:id="2107114362">
                  <w:marLeft w:val="0"/>
                  <w:marRight w:val="0"/>
                  <w:marTop w:val="0"/>
                  <w:marBottom w:val="0"/>
                  <w:divBdr>
                    <w:top w:val="none" w:sz="0" w:space="0" w:color="auto"/>
                    <w:left w:val="none" w:sz="0" w:space="0" w:color="auto"/>
                    <w:bottom w:val="none" w:sz="0" w:space="0" w:color="auto"/>
                    <w:right w:val="none" w:sz="0" w:space="0" w:color="auto"/>
                  </w:divBdr>
                  <w:divsChild>
                    <w:div w:id="1582829779">
                      <w:marLeft w:val="0"/>
                      <w:marRight w:val="0"/>
                      <w:marTop w:val="0"/>
                      <w:marBottom w:val="0"/>
                      <w:divBdr>
                        <w:top w:val="none" w:sz="0" w:space="0" w:color="auto"/>
                        <w:left w:val="none" w:sz="0" w:space="0" w:color="auto"/>
                        <w:bottom w:val="none" w:sz="0" w:space="0" w:color="auto"/>
                        <w:right w:val="none" w:sz="0" w:space="0" w:color="auto"/>
                      </w:divBdr>
                    </w:div>
                    <w:div w:id="1511527442">
                      <w:marLeft w:val="0"/>
                      <w:marRight w:val="0"/>
                      <w:marTop w:val="30"/>
                      <w:marBottom w:val="0"/>
                      <w:divBdr>
                        <w:top w:val="none" w:sz="0" w:space="0" w:color="auto"/>
                        <w:left w:val="none" w:sz="0" w:space="0" w:color="auto"/>
                        <w:bottom w:val="none" w:sz="0" w:space="0" w:color="auto"/>
                        <w:right w:val="none" w:sz="0" w:space="0" w:color="auto"/>
                      </w:divBdr>
                      <w:divsChild>
                        <w:div w:id="1126392905">
                          <w:marLeft w:val="210"/>
                          <w:marRight w:val="0"/>
                          <w:marTop w:val="30"/>
                          <w:marBottom w:val="0"/>
                          <w:divBdr>
                            <w:top w:val="none" w:sz="0" w:space="0" w:color="auto"/>
                            <w:left w:val="none" w:sz="0" w:space="0" w:color="auto"/>
                            <w:bottom w:val="none" w:sz="0" w:space="0" w:color="auto"/>
                            <w:right w:val="none" w:sz="0" w:space="0" w:color="auto"/>
                          </w:divBdr>
                          <w:divsChild>
                            <w:div w:id="1841460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0908086">
                      <w:marLeft w:val="0"/>
                      <w:marRight w:val="0"/>
                      <w:marTop w:val="30"/>
                      <w:marBottom w:val="0"/>
                      <w:divBdr>
                        <w:top w:val="none" w:sz="0" w:space="0" w:color="auto"/>
                        <w:left w:val="none" w:sz="0" w:space="0" w:color="auto"/>
                        <w:bottom w:val="none" w:sz="0" w:space="0" w:color="auto"/>
                        <w:right w:val="none" w:sz="0" w:space="0" w:color="auto"/>
                      </w:divBdr>
                    </w:div>
                    <w:div w:id="47535497">
                      <w:marLeft w:val="0"/>
                      <w:marRight w:val="0"/>
                      <w:marTop w:val="30"/>
                      <w:marBottom w:val="0"/>
                      <w:divBdr>
                        <w:top w:val="none" w:sz="0" w:space="0" w:color="auto"/>
                        <w:left w:val="none" w:sz="0" w:space="0" w:color="auto"/>
                        <w:bottom w:val="none" w:sz="0" w:space="0" w:color="auto"/>
                        <w:right w:val="none" w:sz="0" w:space="0" w:color="auto"/>
                      </w:divBdr>
                      <w:divsChild>
                        <w:div w:id="605381422">
                          <w:marLeft w:val="210"/>
                          <w:marRight w:val="0"/>
                          <w:marTop w:val="30"/>
                          <w:marBottom w:val="0"/>
                          <w:divBdr>
                            <w:top w:val="none" w:sz="0" w:space="0" w:color="auto"/>
                            <w:left w:val="none" w:sz="0" w:space="0" w:color="auto"/>
                            <w:bottom w:val="none" w:sz="0" w:space="0" w:color="auto"/>
                            <w:right w:val="none" w:sz="0" w:space="0" w:color="auto"/>
                          </w:divBdr>
                          <w:divsChild>
                            <w:div w:id="982200793">
                              <w:marLeft w:val="0"/>
                              <w:marRight w:val="0"/>
                              <w:marTop w:val="0"/>
                              <w:marBottom w:val="0"/>
                              <w:divBdr>
                                <w:top w:val="none" w:sz="0" w:space="0" w:color="auto"/>
                                <w:left w:val="none" w:sz="0" w:space="0" w:color="auto"/>
                                <w:bottom w:val="none" w:sz="0" w:space="0" w:color="auto"/>
                                <w:right w:val="none" w:sz="0" w:space="0" w:color="auto"/>
                              </w:divBdr>
                            </w:div>
                            <w:div w:id="1616327786">
                              <w:marLeft w:val="0"/>
                              <w:marRight w:val="0"/>
                              <w:marTop w:val="30"/>
                              <w:marBottom w:val="0"/>
                              <w:divBdr>
                                <w:top w:val="none" w:sz="0" w:space="0" w:color="auto"/>
                                <w:left w:val="none" w:sz="0" w:space="0" w:color="auto"/>
                                <w:bottom w:val="none" w:sz="0" w:space="0" w:color="auto"/>
                                <w:right w:val="none" w:sz="0" w:space="0" w:color="auto"/>
                              </w:divBdr>
                            </w:div>
                            <w:div w:id="1804149801">
                              <w:marLeft w:val="0"/>
                              <w:marRight w:val="0"/>
                              <w:marTop w:val="30"/>
                              <w:marBottom w:val="0"/>
                              <w:divBdr>
                                <w:top w:val="none" w:sz="0" w:space="0" w:color="auto"/>
                                <w:left w:val="none" w:sz="0" w:space="0" w:color="auto"/>
                                <w:bottom w:val="none" w:sz="0" w:space="0" w:color="auto"/>
                                <w:right w:val="none" w:sz="0" w:space="0" w:color="auto"/>
                              </w:divBdr>
                            </w:div>
                            <w:div w:id="1569730611">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40676828">
          <w:marLeft w:val="0"/>
          <w:marRight w:val="0"/>
          <w:marTop w:val="0"/>
          <w:marBottom w:val="0"/>
          <w:divBdr>
            <w:top w:val="none" w:sz="0" w:space="0" w:color="auto"/>
            <w:left w:val="none" w:sz="0" w:space="0" w:color="auto"/>
            <w:bottom w:val="none" w:sz="0" w:space="0" w:color="auto"/>
            <w:right w:val="none" w:sz="0" w:space="0" w:color="auto"/>
          </w:divBdr>
        </w:div>
        <w:div w:id="1703047009">
          <w:marLeft w:val="0"/>
          <w:marRight w:val="0"/>
          <w:marTop w:val="0"/>
          <w:marBottom w:val="0"/>
          <w:divBdr>
            <w:top w:val="none" w:sz="0" w:space="0" w:color="auto"/>
            <w:left w:val="none" w:sz="0" w:space="0" w:color="auto"/>
            <w:bottom w:val="none" w:sz="0" w:space="0" w:color="auto"/>
            <w:right w:val="none" w:sz="0" w:space="0" w:color="auto"/>
          </w:divBdr>
        </w:div>
      </w:divsChild>
    </w:div>
    <w:div w:id="44106825">
      <w:bodyDiv w:val="1"/>
      <w:marLeft w:val="0"/>
      <w:marRight w:val="0"/>
      <w:marTop w:val="0"/>
      <w:marBottom w:val="0"/>
      <w:divBdr>
        <w:top w:val="none" w:sz="0" w:space="0" w:color="auto"/>
        <w:left w:val="none" w:sz="0" w:space="0" w:color="auto"/>
        <w:bottom w:val="none" w:sz="0" w:space="0" w:color="auto"/>
        <w:right w:val="none" w:sz="0" w:space="0" w:color="auto"/>
      </w:divBdr>
    </w:div>
    <w:div w:id="272127956">
      <w:bodyDiv w:val="1"/>
      <w:marLeft w:val="0"/>
      <w:marRight w:val="0"/>
      <w:marTop w:val="0"/>
      <w:marBottom w:val="0"/>
      <w:divBdr>
        <w:top w:val="none" w:sz="0" w:space="0" w:color="auto"/>
        <w:left w:val="none" w:sz="0" w:space="0" w:color="auto"/>
        <w:bottom w:val="none" w:sz="0" w:space="0" w:color="auto"/>
        <w:right w:val="none" w:sz="0" w:space="0" w:color="auto"/>
      </w:divBdr>
      <w:divsChild>
        <w:div w:id="1391271895">
          <w:marLeft w:val="0"/>
          <w:marRight w:val="0"/>
          <w:marTop w:val="0"/>
          <w:marBottom w:val="0"/>
          <w:divBdr>
            <w:top w:val="none" w:sz="0" w:space="0" w:color="auto"/>
            <w:left w:val="none" w:sz="0" w:space="0" w:color="auto"/>
            <w:bottom w:val="none" w:sz="0" w:space="0" w:color="auto"/>
            <w:right w:val="none" w:sz="0" w:space="0" w:color="auto"/>
          </w:divBdr>
          <w:divsChild>
            <w:div w:id="366837147">
              <w:marLeft w:val="0"/>
              <w:marRight w:val="0"/>
              <w:marTop w:val="0"/>
              <w:marBottom w:val="0"/>
              <w:divBdr>
                <w:top w:val="none" w:sz="0" w:space="0" w:color="auto"/>
                <w:left w:val="none" w:sz="0" w:space="0" w:color="auto"/>
                <w:bottom w:val="none" w:sz="0" w:space="0" w:color="auto"/>
                <w:right w:val="none" w:sz="0" w:space="0" w:color="auto"/>
              </w:divBdr>
              <w:divsChild>
                <w:div w:id="1428621617">
                  <w:marLeft w:val="0"/>
                  <w:marRight w:val="0"/>
                  <w:marTop w:val="100"/>
                  <w:marBottom w:val="100"/>
                  <w:divBdr>
                    <w:top w:val="none" w:sz="0" w:space="0" w:color="auto"/>
                    <w:left w:val="none" w:sz="0" w:space="0" w:color="auto"/>
                    <w:bottom w:val="none" w:sz="0" w:space="0" w:color="auto"/>
                    <w:right w:val="none" w:sz="0" w:space="0" w:color="auto"/>
                  </w:divBdr>
                  <w:divsChild>
                    <w:div w:id="844171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37284210">
          <w:marLeft w:val="0"/>
          <w:marRight w:val="0"/>
          <w:marTop w:val="0"/>
          <w:marBottom w:val="0"/>
          <w:divBdr>
            <w:top w:val="none" w:sz="0" w:space="0" w:color="auto"/>
            <w:left w:val="none" w:sz="0" w:space="0" w:color="auto"/>
            <w:bottom w:val="none" w:sz="0" w:space="0" w:color="auto"/>
            <w:right w:val="none" w:sz="0" w:space="0" w:color="auto"/>
          </w:divBdr>
          <w:divsChild>
            <w:div w:id="738863626">
              <w:marLeft w:val="0"/>
              <w:marRight w:val="0"/>
              <w:marTop w:val="0"/>
              <w:marBottom w:val="0"/>
              <w:divBdr>
                <w:top w:val="none" w:sz="0" w:space="0" w:color="auto"/>
                <w:left w:val="none" w:sz="0" w:space="0" w:color="auto"/>
                <w:bottom w:val="none" w:sz="0" w:space="0" w:color="auto"/>
                <w:right w:val="none" w:sz="0" w:space="0" w:color="auto"/>
              </w:divBdr>
              <w:divsChild>
                <w:div w:id="1246183861">
                  <w:marLeft w:val="0"/>
                  <w:marRight w:val="0"/>
                  <w:marTop w:val="100"/>
                  <w:marBottom w:val="100"/>
                  <w:divBdr>
                    <w:top w:val="none" w:sz="0" w:space="0" w:color="auto"/>
                    <w:left w:val="none" w:sz="0" w:space="0" w:color="auto"/>
                    <w:bottom w:val="none" w:sz="0" w:space="0" w:color="auto"/>
                    <w:right w:val="none" w:sz="0" w:space="0" w:color="auto"/>
                  </w:divBdr>
                  <w:divsChild>
                    <w:div w:id="1561013760">
                      <w:marLeft w:val="0"/>
                      <w:marRight w:val="0"/>
                      <w:marTop w:val="0"/>
                      <w:marBottom w:val="0"/>
                      <w:divBdr>
                        <w:top w:val="none" w:sz="0" w:space="0" w:color="auto"/>
                        <w:left w:val="none" w:sz="0" w:space="0" w:color="auto"/>
                        <w:bottom w:val="none" w:sz="0" w:space="0" w:color="auto"/>
                        <w:right w:val="none" w:sz="0" w:space="0" w:color="auto"/>
                      </w:divBdr>
                      <w:divsChild>
                        <w:div w:id="1051155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9856825">
                  <w:marLeft w:val="0"/>
                  <w:marRight w:val="0"/>
                  <w:marTop w:val="100"/>
                  <w:marBottom w:val="100"/>
                  <w:divBdr>
                    <w:top w:val="none" w:sz="0" w:space="0" w:color="auto"/>
                    <w:left w:val="none" w:sz="0" w:space="0" w:color="auto"/>
                    <w:bottom w:val="none" w:sz="0" w:space="0" w:color="auto"/>
                    <w:right w:val="none" w:sz="0" w:space="0" w:color="auto"/>
                  </w:divBdr>
                  <w:divsChild>
                    <w:div w:id="350298236">
                      <w:marLeft w:val="0"/>
                      <w:marRight w:val="1155"/>
                      <w:marTop w:val="0"/>
                      <w:marBottom w:val="0"/>
                      <w:divBdr>
                        <w:top w:val="none" w:sz="0" w:space="0" w:color="auto"/>
                        <w:left w:val="none" w:sz="0" w:space="0" w:color="auto"/>
                        <w:bottom w:val="none" w:sz="0" w:space="0" w:color="auto"/>
                        <w:right w:val="none" w:sz="0" w:space="0" w:color="auto"/>
                      </w:divBdr>
                      <w:divsChild>
                        <w:div w:id="1238323980">
                          <w:marLeft w:val="0"/>
                          <w:marRight w:val="0"/>
                          <w:marTop w:val="0"/>
                          <w:marBottom w:val="0"/>
                          <w:divBdr>
                            <w:top w:val="none" w:sz="0" w:space="0" w:color="auto"/>
                            <w:left w:val="none" w:sz="0" w:space="0" w:color="auto"/>
                            <w:bottom w:val="none" w:sz="0" w:space="0" w:color="auto"/>
                            <w:right w:val="none" w:sz="0" w:space="0" w:color="auto"/>
                          </w:divBdr>
                        </w:div>
                      </w:divsChild>
                    </w:div>
                    <w:div w:id="288437183">
                      <w:marLeft w:val="0"/>
                      <w:marRight w:val="0"/>
                      <w:marTop w:val="0"/>
                      <w:marBottom w:val="0"/>
                      <w:divBdr>
                        <w:top w:val="none" w:sz="0" w:space="0" w:color="auto"/>
                        <w:left w:val="none" w:sz="0" w:space="0" w:color="auto"/>
                        <w:bottom w:val="none" w:sz="0" w:space="0" w:color="auto"/>
                        <w:right w:val="none" w:sz="0" w:space="0" w:color="auto"/>
                      </w:divBdr>
                      <w:divsChild>
                        <w:div w:id="1378160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1190251">
                  <w:marLeft w:val="0"/>
                  <w:marRight w:val="0"/>
                  <w:marTop w:val="100"/>
                  <w:marBottom w:val="100"/>
                  <w:divBdr>
                    <w:top w:val="none" w:sz="0" w:space="0" w:color="auto"/>
                    <w:left w:val="none" w:sz="0" w:space="0" w:color="auto"/>
                    <w:bottom w:val="none" w:sz="0" w:space="0" w:color="auto"/>
                    <w:right w:val="none" w:sz="0" w:space="0" w:color="auto"/>
                  </w:divBdr>
                  <w:divsChild>
                    <w:div w:id="996030713">
                      <w:marLeft w:val="0"/>
                      <w:marRight w:val="1155"/>
                      <w:marTop w:val="0"/>
                      <w:marBottom w:val="0"/>
                      <w:divBdr>
                        <w:top w:val="none" w:sz="0" w:space="0" w:color="auto"/>
                        <w:left w:val="none" w:sz="0" w:space="0" w:color="auto"/>
                        <w:bottom w:val="none" w:sz="0" w:space="0" w:color="auto"/>
                        <w:right w:val="none" w:sz="0" w:space="0" w:color="auto"/>
                      </w:divBdr>
                      <w:divsChild>
                        <w:div w:id="738481653">
                          <w:marLeft w:val="0"/>
                          <w:marRight w:val="0"/>
                          <w:marTop w:val="0"/>
                          <w:marBottom w:val="0"/>
                          <w:divBdr>
                            <w:top w:val="none" w:sz="0" w:space="0" w:color="auto"/>
                            <w:left w:val="none" w:sz="0" w:space="0" w:color="auto"/>
                            <w:bottom w:val="none" w:sz="0" w:space="0" w:color="auto"/>
                            <w:right w:val="none" w:sz="0" w:space="0" w:color="auto"/>
                          </w:divBdr>
                        </w:div>
                      </w:divsChild>
                    </w:div>
                    <w:div w:id="320735638">
                      <w:marLeft w:val="0"/>
                      <w:marRight w:val="0"/>
                      <w:marTop w:val="0"/>
                      <w:marBottom w:val="0"/>
                      <w:divBdr>
                        <w:top w:val="none" w:sz="0" w:space="0" w:color="auto"/>
                        <w:left w:val="none" w:sz="0" w:space="0" w:color="auto"/>
                        <w:bottom w:val="none" w:sz="0" w:space="0" w:color="auto"/>
                        <w:right w:val="none" w:sz="0" w:space="0" w:color="auto"/>
                      </w:divBdr>
                      <w:divsChild>
                        <w:div w:id="782000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4363699">
                  <w:marLeft w:val="0"/>
                  <w:marRight w:val="0"/>
                  <w:marTop w:val="100"/>
                  <w:marBottom w:val="100"/>
                  <w:divBdr>
                    <w:top w:val="none" w:sz="0" w:space="0" w:color="auto"/>
                    <w:left w:val="none" w:sz="0" w:space="0" w:color="auto"/>
                    <w:bottom w:val="none" w:sz="0" w:space="0" w:color="auto"/>
                    <w:right w:val="none" w:sz="0" w:space="0" w:color="auto"/>
                  </w:divBdr>
                  <w:divsChild>
                    <w:div w:id="1723165579">
                      <w:marLeft w:val="0"/>
                      <w:marRight w:val="0"/>
                      <w:marTop w:val="0"/>
                      <w:marBottom w:val="0"/>
                      <w:divBdr>
                        <w:top w:val="none" w:sz="0" w:space="0" w:color="auto"/>
                        <w:left w:val="none" w:sz="0" w:space="0" w:color="auto"/>
                        <w:bottom w:val="none" w:sz="0" w:space="0" w:color="auto"/>
                        <w:right w:val="none" w:sz="0" w:space="0" w:color="auto"/>
                      </w:divBdr>
                      <w:divsChild>
                        <w:div w:id="846286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62225506">
          <w:marLeft w:val="0"/>
          <w:marRight w:val="0"/>
          <w:marTop w:val="0"/>
          <w:marBottom w:val="0"/>
          <w:divBdr>
            <w:top w:val="none" w:sz="0" w:space="0" w:color="auto"/>
            <w:left w:val="none" w:sz="0" w:space="0" w:color="auto"/>
            <w:bottom w:val="none" w:sz="0" w:space="0" w:color="auto"/>
            <w:right w:val="none" w:sz="0" w:space="0" w:color="auto"/>
          </w:divBdr>
          <w:divsChild>
            <w:div w:id="1754005780">
              <w:marLeft w:val="0"/>
              <w:marRight w:val="0"/>
              <w:marTop w:val="100"/>
              <w:marBottom w:val="100"/>
              <w:divBdr>
                <w:top w:val="none" w:sz="0" w:space="0" w:color="auto"/>
                <w:left w:val="none" w:sz="0" w:space="0" w:color="auto"/>
                <w:bottom w:val="none" w:sz="0" w:space="0" w:color="auto"/>
                <w:right w:val="none" w:sz="0" w:space="0" w:color="auto"/>
              </w:divBdr>
              <w:divsChild>
                <w:div w:id="729888541">
                  <w:marLeft w:val="0"/>
                  <w:marRight w:val="0"/>
                  <w:marTop w:val="0"/>
                  <w:marBottom w:val="0"/>
                  <w:divBdr>
                    <w:top w:val="none" w:sz="0" w:space="0" w:color="auto"/>
                    <w:left w:val="none" w:sz="0" w:space="0" w:color="auto"/>
                    <w:bottom w:val="none" w:sz="0" w:space="0" w:color="auto"/>
                    <w:right w:val="none" w:sz="0" w:space="0" w:color="auto"/>
                  </w:divBdr>
                  <w:divsChild>
                    <w:div w:id="1269579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019797">
              <w:marLeft w:val="0"/>
              <w:marRight w:val="0"/>
              <w:marTop w:val="100"/>
              <w:marBottom w:val="100"/>
              <w:divBdr>
                <w:top w:val="none" w:sz="0" w:space="0" w:color="auto"/>
                <w:left w:val="none" w:sz="0" w:space="0" w:color="auto"/>
                <w:bottom w:val="none" w:sz="0" w:space="0" w:color="auto"/>
                <w:right w:val="none" w:sz="0" w:space="0" w:color="auto"/>
              </w:divBdr>
              <w:divsChild>
                <w:div w:id="1862081651">
                  <w:marLeft w:val="0"/>
                  <w:marRight w:val="0"/>
                  <w:marTop w:val="0"/>
                  <w:marBottom w:val="0"/>
                  <w:divBdr>
                    <w:top w:val="none" w:sz="0" w:space="0" w:color="auto"/>
                    <w:left w:val="none" w:sz="0" w:space="0" w:color="auto"/>
                    <w:bottom w:val="none" w:sz="0" w:space="0" w:color="auto"/>
                    <w:right w:val="none" w:sz="0" w:space="0" w:color="auto"/>
                  </w:divBdr>
                  <w:divsChild>
                    <w:div w:id="15476472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3899987">
          <w:marLeft w:val="0"/>
          <w:marRight w:val="0"/>
          <w:marTop w:val="0"/>
          <w:marBottom w:val="0"/>
          <w:divBdr>
            <w:top w:val="none" w:sz="0" w:space="0" w:color="auto"/>
            <w:left w:val="none" w:sz="0" w:space="0" w:color="auto"/>
            <w:bottom w:val="none" w:sz="0" w:space="0" w:color="auto"/>
            <w:right w:val="none" w:sz="0" w:space="0" w:color="auto"/>
          </w:divBdr>
          <w:divsChild>
            <w:div w:id="819805375">
              <w:marLeft w:val="0"/>
              <w:marRight w:val="0"/>
              <w:marTop w:val="0"/>
              <w:marBottom w:val="0"/>
              <w:divBdr>
                <w:top w:val="none" w:sz="0" w:space="0" w:color="auto"/>
                <w:left w:val="none" w:sz="0" w:space="0" w:color="auto"/>
                <w:bottom w:val="none" w:sz="0" w:space="0" w:color="auto"/>
                <w:right w:val="none" w:sz="0" w:space="0" w:color="auto"/>
              </w:divBdr>
              <w:divsChild>
                <w:div w:id="415590819">
                  <w:marLeft w:val="0"/>
                  <w:marRight w:val="0"/>
                  <w:marTop w:val="100"/>
                  <w:marBottom w:val="100"/>
                  <w:divBdr>
                    <w:top w:val="none" w:sz="0" w:space="0" w:color="auto"/>
                    <w:left w:val="none" w:sz="0" w:space="0" w:color="auto"/>
                    <w:bottom w:val="none" w:sz="0" w:space="0" w:color="auto"/>
                    <w:right w:val="none" w:sz="0" w:space="0" w:color="auto"/>
                  </w:divBdr>
                  <w:divsChild>
                    <w:div w:id="593056007">
                      <w:marLeft w:val="0"/>
                      <w:marRight w:val="0"/>
                      <w:marTop w:val="0"/>
                      <w:marBottom w:val="0"/>
                      <w:divBdr>
                        <w:top w:val="none" w:sz="0" w:space="0" w:color="auto"/>
                        <w:left w:val="none" w:sz="0" w:space="0" w:color="auto"/>
                        <w:bottom w:val="none" w:sz="0" w:space="0" w:color="auto"/>
                        <w:right w:val="none" w:sz="0" w:space="0" w:color="auto"/>
                      </w:divBdr>
                    </w:div>
                  </w:divsChild>
                </w:div>
                <w:div w:id="1971204804">
                  <w:marLeft w:val="0"/>
                  <w:marRight w:val="0"/>
                  <w:marTop w:val="100"/>
                  <w:marBottom w:val="100"/>
                  <w:divBdr>
                    <w:top w:val="none" w:sz="0" w:space="0" w:color="auto"/>
                    <w:left w:val="none" w:sz="0" w:space="0" w:color="auto"/>
                    <w:bottom w:val="none" w:sz="0" w:space="0" w:color="auto"/>
                    <w:right w:val="none" w:sz="0" w:space="0" w:color="auto"/>
                  </w:divBdr>
                  <w:divsChild>
                    <w:div w:id="1618029129">
                      <w:marLeft w:val="0"/>
                      <w:marRight w:val="1155"/>
                      <w:marTop w:val="0"/>
                      <w:marBottom w:val="0"/>
                      <w:divBdr>
                        <w:top w:val="none" w:sz="0" w:space="0" w:color="auto"/>
                        <w:left w:val="none" w:sz="0" w:space="0" w:color="auto"/>
                        <w:bottom w:val="none" w:sz="0" w:space="0" w:color="auto"/>
                        <w:right w:val="none" w:sz="0" w:space="0" w:color="auto"/>
                      </w:divBdr>
                      <w:divsChild>
                        <w:div w:id="1006009378">
                          <w:marLeft w:val="0"/>
                          <w:marRight w:val="0"/>
                          <w:marTop w:val="0"/>
                          <w:marBottom w:val="0"/>
                          <w:divBdr>
                            <w:top w:val="none" w:sz="0" w:space="0" w:color="auto"/>
                            <w:left w:val="none" w:sz="0" w:space="0" w:color="auto"/>
                            <w:bottom w:val="none" w:sz="0" w:space="0" w:color="auto"/>
                            <w:right w:val="none" w:sz="0" w:space="0" w:color="auto"/>
                          </w:divBdr>
                        </w:div>
                      </w:divsChild>
                    </w:div>
                    <w:div w:id="270087044">
                      <w:marLeft w:val="0"/>
                      <w:marRight w:val="0"/>
                      <w:marTop w:val="0"/>
                      <w:marBottom w:val="0"/>
                      <w:divBdr>
                        <w:top w:val="none" w:sz="0" w:space="0" w:color="auto"/>
                        <w:left w:val="none" w:sz="0" w:space="0" w:color="auto"/>
                        <w:bottom w:val="none" w:sz="0" w:space="0" w:color="auto"/>
                        <w:right w:val="none" w:sz="0" w:space="0" w:color="auto"/>
                      </w:divBdr>
                      <w:divsChild>
                        <w:div w:id="1880891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38709286">
      <w:bodyDiv w:val="1"/>
      <w:marLeft w:val="0"/>
      <w:marRight w:val="0"/>
      <w:marTop w:val="0"/>
      <w:marBottom w:val="0"/>
      <w:divBdr>
        <w:top w:val="none" w:sz="0" w:space="0" w:color="auto"/>
        <w:left w:val="none" w:sz="0" w:space="0" w:color="auto"/>
        <w:bottom w:val="none" w:sz="0" w:space="0" w:color="auto"/>
        <w:right w:val="none" w:sz="0" w:space="0" w:color="auto"/>
      </w:divBdr>
    </w:div>
    <w:div w:id="585531143">
      <w:bodyDiv w:val="1"/>
      <w:marLeft w:val="0"/>
      <w:marRight w:val="0"/>
      <w:marTop w:val="0"/>
      <w:marBottom w:val="0"/>
      <w:divBdr>
        <w:top w:val="none" w:sz="0" w:space="0" w:color="auto"/>
        <w:left w:val="none" w:sz="0" w:space="0" w:color="auto"/>
        <w:bottom w:val="none" w:sz="0" w:space="0" w:color="auto"/>
        <w:right w:val="none" w:sz="0" w:space="0" w:color="auto"/>
      </w:divBdr>
      <w:divsChild>
        <w:div w:id="2096785605">
          <w:marLeft w:val="0"/>
          <w:marRight w:val="0"/>
          <w:marTop w:val="0"/>
          <w:marBottom w:val="0"/>
          <w:divBdr>
            <w:top w:val="none" w:sz="0" w:space="0" w:color="auto"/>
            <w:left w:val="none" w:sz="0" w:space="0" w:color="auto"/>
            <w:bottom w:val="none" w:sz="0" w:space="0" w:color="auto"/>
            <w:right w:val="none" w:sz="0" w:space="0" w:color="auto"/>
          </w:divBdr>
        </w:div>
      </w:divsChild>
    </w:div>
    <w:div w:id="628707139">
      <w:bodyDiv w:val="1"/>
      <w:marLeft w:val="0"/>
      <w:marRight w:val="0"/>
      <w:marTop w:val="0"/>
      <w:marBottom w:val="0"/>
      <w:divBdr>
        <w:top w:val="none" w:sz="0" w:space="0" w:color="auto"/>
        <w:left w:val="none" w:sz="0" w:space="0" w:color="auto"/>
        <w:bottom w:val="none" w:sz="0" w:space="0" w:color="auto"/>
        <w:right w:val="none" w:sz="0" w:space="0" w:color="auto"/>
      </w:divBdr>
      <w:divsChild>
        <w:div w:id="672992526">
          <w:marLeft w:val="0"/>
          <w:marRight w:val="0"/>
          <w:marTop w:val="240"/>
          <w:marBottom w:val="240"/>
          <w:divBdr>
            <w:top w:val="none" w:sz="0" w:space="0" w:color="auto"/>
            <w:left w:val="none" w:sz="0" w:space="0" w:color="auto"/>
            <w:bottom w:val="none" w:sz="0" w:space="0" w:color="auto"/>
            <w:right w:val="none" w:sz="0" w:space="0" w:color="auto"/>
          </w:divBdr>
          <w:divsChild>
            <w:div w:id="1750997271">
              <w:marLeft w:val="0"/>
              <w:marRight w:val="0"/>
              <w:marTop w:val="0"/>
              <w:marBottom w:val="0"/>
              <w:divBdr>
                <w:top w:val="none" w:sz="0" w:space="0" w:color="auto"/>
                <w:left w:val="none" w:sz="0" w:space="0" w:color="auto"/>
                <w:bottom w:val="none" w:sz="0" w:space="0" w:color="auto"/>
                <w:right w:val="none" w:sz="0" w:space="0" w:color="auto"/>
              </w:divBdr>
              <w:divsChild>
                <w:div w:id="1564682642">
                  <w:marLeft w:val="0"/>
                  <w:marRight w:val="0"/>
                  <w:marTop w:val="0"/>
                  <w:marBottom w:val="0"/>
                  <w:divBdr>
                    <w:top w:val="none" w:sz="0" w:space="0" w:color="auto"/>
                    <w:left w:val="none" w:sz="0" w:space="0" w:color="auto"/>
                    <w:bottom w:val="none" w:sz="0" w:space="0" w:color="auto"/>
                    <w:right w:val="none" w:sz="0" w:space="0" w:color="auto"/>
                  </w:divBdr>
                  <w:divsChild>
                    <w:div w:id="183057374">
                      <w:marLeft w:val="0"/>
                      <w:marRight w:val="0"/>
                      <w:marTop w:val="960"/>
                      <w:marBottom w:val="960"/>
                      <w:divBdr>
                        <w:top w:val="single" w:sz="6" w:space="24" w:color="E7E7E8"/>
                        <w:left w:val="single" w:sz="2" w:space="0" w:color="E7E7E8"/>
                        <w:bottom w:val="single" w:sz="6" w:space="24" w:color="E7E7E8"/>
                        <w:right w:val="single" w:sz="2" w:space="0" w:color="E7E7E8"/>
                      </w:divBdr>
                      <w:divsChild>
                        <w:div w:id="754714952">
                          <w:marLeft w:val="0"/>
                          <w:marRight w:val="0"/>
                          <w:marTop w:val="0"/>
                          <w:marBottom w:val="0"/>
                          <w:divBdr>
                            <w:top w:val="none" w:sz="0" w:space="0" w:color="auto"/>
                            <w:left w:val="none" w:sz="0" w:space="0" w:color="auto"/>
                            <w:bottom w:val="none" w:sz="0" w:space="0" w:color="auto"/>
                            <w:right w:val="none" w:sz="0" w:space="0" w:color="auto"/>
                          </w:divBdr>
                          <w:divsChild>
                            <w:div w:id="1669864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49682955">
      <w:bodyDiv w:val="1"/>
      <w:marLeft w:val="0"/>
      <w:marRight w:val="0"/>
      <w:marTop w:val="0"/>
      <w:marBottom w:val="0"/>
      <w:divBdr>
        <w:top w:val="none" w:sz="0" w:space="0" w:color="auto"/>
        <w:left w:val="none" w:sz="0" w:space="0" w:color="auto"/>
        <w:bottom w:val="none" w:sz="0" w:space="0" w:color="auto"/>
        <w:right w:val="none" w:sz="0" w:space="0" w:color="auto"/>
      </w:divBdr>
    </w:div>
    <w:div w:id="883105549">
      <w:bodyDiv w:val="1"/>
      <w:marLeft w:val="0"/>
      <w:marRight w:val="0"/>
      <w:marTop w:val="0"/>
      <w:marBottom w:val="0"/>
      <w:divBdr>
        <w:top w:val="none" w:sz="0" w:space="0" w:color="auto"/>
        <w:left w:val="none" w:sz="0" w:space="0" w:color="auto"/>
        <w:bottom w:val="none" w:sz="0" w:space="0" w:color="auto"/>
        <w:right w:val="none" w:sz="0" w:space="0" w:color="auto"/>
      </w:divBdr>
    </w:div>
    <w:div w:id="886180866">
      <w:bodyDiv w:val="1"/>
      <w:marLeft w:val="0"/>
      <w:marRight w:val="0"/>
      <w:marTop w:val="0"/>
      <w:marBottom w:val="0"/>
      <w:divBdr>
        <w:top w:val="none" w:sz="0" w:space="0" w:color="auto"/>
        <w:left w:val="none" w:sz="0" w:space="0" w:color="auto"/>
        <w:bottom w:val="none" w:sz="0" w:space="0" w:color="auto"/>
        <w:right w:val="none" w:sz="0" w:space="0" w:color="auto"/>
      </w:divBdr>
      <w:divsChild>
        <w:div w:id="108622195">
          <w:marLeft w:val="0"/>
          <w:marRight w:val="0"/>
          <w:marTop w:val="0"/>
          <w:marBottom w:val="360"/>
          <w:divBdr>
            <w:top w:val="none" w:sz="0" w:space="0" w:color="auto"/>
            <w:left w:val="none" w:sz="0" w:space="0" w:color="auto"/>
            <w:bottom w:val="none" w:sz="0" w:space="0" w:color="auto"/>
            <w:right w:val="none" w:sz="0" w:space="0" w:color="auto"/>
          </w:divBdr>
          <w:divsChild>
            <w:div w:id="626011405">
              <w:marLeft w:val="0"/>
              <w:marRight w:val="0"/>
              <w:marTop w:val="0"/>
              <w:marBottom w:val="0"/>
              <w:divBdr>
                <w:top w:val="none" w:sz="0" w:space="0" w:color="auto"/>
                <w:left w:val="none" w:sz="0" w:space="0" w:color="auto"/>
                <w:bottom w:val="none" w:sz="0" w:space="0" w:color="auto"/>
                <w:right w:val="none" w:sz="0" w:space="0" w:color="auto"/>
              </w:divBdr>
            </w:div>
            <w:div w:id="1294674036">
              <w:marLeft w:val="0"/>
              <w:marRight w:val="0"/>
              <w:marTop w:val="0"/>
              <w:marBottom w:val="0"/>
              <w:divBdr>
                <w:top w:val="none" w:sz="0" w:space="0" w:color="auto"/>
                <w:left w:val="none" w:sz="0" w:space="0" w:color="auto"/>
                <w:bottom w:val="none" w:sz="0" w:space="0" w:color="auto"/>
                <w:right w:val="none" w:sz="0" w:space="0" w:color="auto"/>
              </w:divBdr>
            </w:div>
          </w:divsChild>
        </w:div>
        <w:div w:id="1823160625">
          <w:marLeft w:val="0"/>
          <w:marRight w:val="0"/>
          <w:marTop w:val="0"/>
          <w:marBottom w:val="0"/>
          <w:divBdr>
            <w:top w:val="none" w:sz="0" w:space="0" w:color="auto"/>
            <w:left w:val="none" w:sz="0" w:space="0" w:color="auto"/>
            <w:bottom w:val="none" w:sz="0" w:space="0" w:color="auto"/>
            <w:right w:val="none" w:sz="0" w:space="0" w:color="auto"/>
          </w:divBdr>
          <w:divsChild>
            <w:div w:id="194930087">
              <w:marLeft w:val="30"/>
              <w:marRight w:val="30"/>
              <w:marTop w:val="0"/>
              <w:marBottom w:val="0"/>
              <w:divBdr>
                <w:top w:val="none" w:sz="0" w:space="0" w:color="auto"/>
                <w:left w:val="none" w:sz="0" w:space="0" w:color="auto"/>
                <w:bottom w:val="none" w:sz="0" w:space="0" w:color="auto"/>
                <w:right w:val="none" w:sz="0" w:space="0" w:color="auto"/>
              </w:divBdr>
            </w:div>
          </w:divsChild>
        </w:div>
        <w:div w:id="1077485103">
          <w:marLeft w:val="0"/>
          <w:marRight w:val="0"/>
          <w:marTop w:val="0"/>
          <w:marBottom w:val="0"/>
          <w:divBdr>
            <w:top w:val="none" w:sz="0" w:space="0" w:color="auto"/>
            <w:left w:val="none" w:sz="0" w:space="0" w:color="auto"/>
            <w:bottom w:val="none" w:sz="0" w:space="0" w:color="auto"/>
            <w:right w:val="none" w:sz="0" w:space="0" w:color="auto"/>
          </w:divBdr>
          <w:divsChild>
            <w:div w:id="691541127">
              <w:marLeft w:val="30"/>
              <w:marRight w:val="30"/>
              <w:marTop w:val="0"/>
              <w:marBottom w:val="0"/>
              <w:divBdr>
                <w:top w:val="none" w:sz="0" w:space="0" w:color="auto"/>
                <w:left w:val="none" w:sz="0" w:space="0" w:color="auto"/>
                <w:bottom w:val="none" w:sz="0" w:space="0" w:color="auto"/>
                <w:right w:val="none" w:sz="0" w:space="0" w:color="auto"/>
              </w:divBdr>
            </w:div>
          </w:divsChild>
        </w:div>
        <w:div w:id="1335381520">
          <w:marLeft w:val="0"/>
          <w:marRight w:val="0"/>
          <w:marTop w:val="0"/>
          <w:marBottom w:val="0"/>
          <w:divBdr>
            <w:top w:val="none" w:sz="0" w:space="0" w:color="auto"/>
            <w:left w:val="none" w:sz="0" w:space="0" w:color="auto"/>
            <w:bottom w:val="none" w:sz="0" w:space="0" w:color="auto"/>
            <w:right w:val="none" w:sz="0" w:space="0" w:color="auto"/>
          </w:divBdr>
          <w:divsChild>
            <w:div w:id="121195479">
              <w:marLeft w:val="30"/>
              <w:marRight w:val="30"/>
              <w:marTop w:val="0"/>
              <w:marBottom w:val="0"/>
              <w:divBdr>
                <w:top w:val="none" w:sz="0" w:space="0" w:color="auto"/>
                <w:left w:val="none" w:sz="0" w:space="0" w:color="auto"/>
                <w:bottom w:val="none" w:sz="0" w:space="0" w:color="auto"/>
                <w:right w:val="none" w:sz="0" w:space="0" w:color="auto"/>
              </w:divBdr>
            </w:div>
          </w:divsChild>
        </w:div>
        <w:div w:id="1516651216">
          <w:marLeft w:val="0"/>
          <w:marRight w:val="0"/>
          <w:marTop w:val="0"/>
          <w:marBottom w:val="0"/>
          <w:divBdr>
            <w:top w:val="none" w:sz="0" w:space="0" w:color="auto"/>
            <w:left w:val="none" w:sz="0" w:space="0" w:color="auto"/>
            <w:bottom w:val="none" w:sz="0" w:space="0" w:color="auto"/>
            <w:right w:val="none" w:sz="0" w:space="0" w:color="auto"/>
          </w:divBdr>
          <w:divsChild>
            <w:div w:id="821507276">
              <w:marLeft w:val="30"/>
              <w:marRight w:val="30"/>
              <w:marTop w:val="0"/>
              <w:marBottom w:val="0"/>
              <w:divBdr>
                <w:top w:val="none" w:sz="0" w:space="0" w:color="auto"/>
                <w:left w:val="none" w:sz="0" w:space="0" w:color="auto"/>
                <w:bottom w:val="none" w:sz="0" w:space="0" w:color="auto"/>
                <w:right w:val="none" w:sz="0" w:space="0" w:color="auto"/>
              </w:divBdr>
            </w:div>
          </w:divsChild>
        </w:div>
        <w:div w:id="990671619">
          <w:marLeft w:val="0"/>
          <w:marRight w:val="0"/>
          <w:marTop w:val="0"/>
          <w:marBottom w:val="360"/>
          <w:divBdr>
            <w:top w:val="none" w:sz="0" w:space="0" w:color="auto"/>
            <w:left w:val="none" w:sz="0" w:space="0" w:color="auto"/>
            <w:bottom w:val="none" w:sz="0" w:space="0" w:color="auto"/>
            <w:right w:val="none" w:sz="0" w:space="0" w:color="auto"/>
          </w:divBdr>
          <w:divsChild>
            <w:div w:id="1876774282">
              <w:marLeft w:val="0"/>
              <w:marRight w:val="0"/>
              <w:marTop w:val="0"/>
              <w:marBottom w:val="0"/>
              <w:divBdr>
                <w:top w:val="none" w:sz="0" w:space="0" w:color="auto"/>
                <w:left w:val="none" w:sz="0" w:space="0" w:color="auto"/>
                <w:bottom w:val="none" w:sz="0" w:space="0" w:color="auto"/>
                <w:right w:val="none" w:sz="0" w:space="0" w:color="auto"/>
              </w:divBdr>
            </w:div>
          </w:divsChild>
        </w:div>
        <w:div w:id="1984583177">
          <w:marLeft w:val="0"/>
          <w:marRight w:val="0"/>
          <w:marTop w:val="0"/>
          <w:marBottom w:val="0"/>
          <w:divBdr>
            <w:top w:val="none" w:sz="0" w:space="0" w:color="auto"/>
            <w:left w:val="none" w:sz="0" w:space="0" w:color="auto"/>
            <w:bottom w:val="none" w:sz="0" w:space="0" w:color="auto"/>
            <w:right w:val="none" w:sz="0" w:space="0" w:color="auto"/>
          </w:divBdr>
          <w:divsChild>
            <w:div w:id="107705854">
              <w:marLeft w:val="30"/>
              <w:marRight w:val="30"/>
              <w:marTop w:val="0"/>
              <w:marBottom w:val="0"/>
              <w:divBdr>
                <w:top w:val="none" w:sz="0" w:space="0" w:color="auto"/>
                <w:left w:val="none" w:sz="0" w:space="0" w:color="auto"/>
                <w:bottom w:val="none" w:sz="0" w:space="0" w:color="auto"/>
                <w:right w:val="none" w:sz="0" w:space="0" w:color="auto"/>
              </w:divBdr>
            </w:div>
          </w:divsChild>
        </w:div>
      </w:divsChild>
    </w:div>
    <w:div w:id="912079699">
      <w:bodyDiv w:val="1"/>
      <w:marLeft w:val="0"/>
      <w:marRight w:val="0"/>
      <w:marTop w:val="0"/>
      <w:marBottom w:val="0"/>
      <w:divBdr>
        <w:top w:val="none" w:sz="0" w:space="0" w:color="auto"/>
        <w:left w:val="none" w:sz="0" w:space="0" w:color="auto"/>
        <w:bottom w:val="none" w:sz="0" w:space="0" w:color="auto"/>
        <w:right w:val="none" w:sz="0" w:space="0" w:color="auto"/>
      </w:divBdr>
      <w:divsChild>
        <w:div w:id="178324202">
          <w:marLeft w:val="0"/>
          <w:marRight w:val="0"/>
          <w:marTop w:val="0"/>
          <w:marBottom w:val="0"/>
          <w:divBdr>
            <w:top w:val="none" w:sz="0" w:space="0" w:color="auto"/>
            <w:left w:val="none" w:sz="0" w:space="0" w:color="auto"/>
            <w:bottom w:val="none" w:sz="0" w:space="0" w:color="auto"/>
            <w:right w:val="none" w:sz="0" w:space="0" w:color="auto"/>
          </w:divBdr>
          <w:divsChild>
            <w:div w:id="894582835">
              <w:marLeft w:val="0"/>
              <w:marRight w:val="0"/>
              <w:marTop w:val="0"/>
              <w:marBottom w:val="0"/>
              <w:divBdr>
                <w:top w:val="none" w:sz="0" w:space="0" w:color="auto"/>
                <w:left w:val="none" w:sz="0" w:space="0" w:color="auto"/>
                <w:bottom w:val="none" w:sz="0" w:space="0" w:color="auto"/>
                <w:right w:val="none" w:sz="0" w:space="0" w:color="auto"/>
              </w:divBdr>
              <w:divsChild>
                <w:div w:id="137957993">
                  <w:marLeft w:val="0"/>
                  <w:marRight w:val="0"/>
                  <w:marTop w:val="100"/>
                  <w:marBottom w:val="100"/>
                  <w:divBdr>
                    <w:top w:val="none" w:sz="0" w:space="0" w:color="auto"/>
                    <w:left w:val="none" w:sz="0" w:space="0" w:color="auto"/>
                    <w:bottom w:val="none" w:sz="0" w:space="0" w:color="auto"/>
                    <w:right w:val="none" w:sz="0" w:space="0" w:color="auto"/>
                  </w:divBdr>
                  <w:divsChild>
                    <w:div w:id="829831505">
                      <w:marLeft w:val="0"/>
                      <w:marRight w:val="1155"/>
                      <w:marTop w:val="0"/>
                      <w:marBottom w:val="0"/>
                      <w:divBdr>
                        <w:top w:val="none" w:sz="0" w:space="0" w:color="auto"/>
                        <w:left w:val="none" w:sz="0" w:space="0" w:color="auto"/>
                        <w:bottom w:val="none" w:sz="0" w:space="0" w:color="auto"/>
                        <w:right w:val="none" w:sz="0" w:space="0" w:color="auto"/>
                      </w:divBdr>
                      <w:divsChild>
                        <w:div w:id="1160465044">
                          <w:marLeft w:val="0"/>
                          <w:marRight w:val="0"/>
                          <w:marTop w:val="0"/>
                          <w:marBottom w:val="0"/>
                          <w:divBdr>
                            <w:top w:val="none" w:sz="0" w:space="0" w:color="auto"/>
                            <w:left w:val="none" w:sz="0" w:space="0" w:color="auto"/>
                            <w:bottom w:val="none" w:sz="0" w:space="0" w:color="auto"/>
                            <w:right w:val="none" w:sz="0" w:space="0" w:color="auto"/>
                          </w:divBdr>
                        </w:div>
                      </w:divsChild>
                    </w:div>
                    <w:div w:id="351423777">
                      <w:marLeft w:val="0"/>
                      <w:marRight w:val="0"/>
                      <w:marTop w:val="0"/>
                      <w:marBottom w:val="0"/>
                      <w:divBdr>
                        <w:top w:val="none" w:sz="0" w:space="0" w:color="auto"/>
                        <w:left w:val="none" w:sz="0" w:space="0" w:color="auto"/>
                        <w:bottom w:val="none" w:sz="0" w:space="0" w:color="auto"/>
                        <w:right w:val="none" w:sz="0" w:space="0" w:color="auto"/>
                      </w:divBdr>
                      <w:divsChild>
                        <w:div w:id="1883206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9064232">
                  <w:marLeft w:val="0"/>
                  <w:marRight w:val="0"/>
                  <w:marTop w:val="100"/>
                  <w:marBottom w:val="100"/>
                  <w:divBdr>
                    <w:top w:val="none" w:sz="0" w:space="0" w:color="auto"/>
                    <w:left w:val="none" w:sz="0" w:space="0" w:color="auto"/>
                    <w:bottom w:val="none" w:sz="0" w:space="0" w:color="auto"/>
                    <w:right w:val="none" w:sz="0" w:space="0" w:color="auto"/>
                  </w:divBdr>
                  <w:divsChild>
                    <w:div w:id="1023481677">
                      <w:marLeft w:val="0"/>
                      <w:marRight w:val="1155"/>
                      <w:marTop w:val="0"/>
                      <w:marBottom w:val="0"/>
                      <w:divBdr>
                        <w:top w:val="none" w:sz="0" w:space="0" w:color="auto"/>
                        <w:left w:val="none" w:sz="0" w:space="0" w:color="auto"/>
                        <w:bottom w:val="none" w:sz="0" w:space="0" w:color="auto"/>
                        <w:right w:val="none" w:sz="0" w:space="0" w:color="auto"/>
                      </w:divBdr>
                      <w:divsChild>
                        <w:div w:id="699941327">
                          <w:marLeft w:val="0"/>
                          <w:marRight w:val="0"/>
                          <w:marTop w:val="0"/>
                          <w:marBottom w:val="0"/>
                          <w:divBdr>
                            <w:top w:val="none" w:sz="0" w:space="0" w:color="auto"/>
                            <w:left w:val="none" w:sz="0" w:space="0" w:color="auto"/>
                            <w:bottom w:val="none" w:sz="0" w:space="0" w:color="auto"/>
                            <w:right w:val="none" w:sz="0" w:space="0" w:color="auto"/>
                          </w:divBdr>
                        </w:div>
                      </w:divsChild>
                    </w:div>
                    <w:div w:id="974024480">
                      <w:marLeft w:val="0"/>
                      <w:marRight w:val="0"/>
                      <w:marTop w:val="0"/>
                      <w:marBottom w:val="0"/>
                      <w:divBdr>
                        <w:top w:val="none" w:sz="0" w:space="0" w:color="auto"/>
                        <w:left w:val="none" w:sz="0" w:space="0" w:color="auto"/>
                        <w:bottom w:val="none" w:sz="0" w:space="0" w:color="auto"/>
                        <w:right w:val="none" w:sz="0" w:space="0" w:color="auto"/>
                      </w:divBdr>
                      <w:divsChild>
                        <w:div w:id="1958677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7590742">
                  <w:marLeft w:val="0"/>
                  <w:marRight w:val="0"/>
                  <w:marTop w:val="100"/>
                  <w:marBottom w:val="100"/>
                  <w:divBdr>
                    <w:top w:val="none" w:sz="0" w:space="0" w:color="auto"/>
                    <w:left w:val="none" w:sz="0" w:space="0" w:color="auto"/>
                    <w:bottom w:val="none" w:sz="0" w:space="0" w:color="auto"/>
                    <w:right w:val="none" w:sz="0" w:space="0" w:color="auto"/>
                  </w:divBdr>
                  <w:divsChild>
                    <w:div w:id="1011105313">
                      <w:marLeft w:val="0"/>
                      <w:marRight w:val="1155"/>
                      <w:marTop w:val="0"/>
                      <w:marBottom w:val="0"/>
                      <w:divBdr>
                        <w:top w:val="none" w:sz="0" w:space="0" w:color="auto"/>
                        <w:left w:val="none" w:sz="0" w:space="0" w:color="auto"/>
                        <w:bottom w:val="none" w:sz="0" w:space="0" w:color="auto"/>
                        <w:right w:val="none" w:sz="0" w:space="0" w:color="auto"/>
                      </w:divBdr>
                      <w:divsChild>
                        <w:div w:id="488443816">
                          <w:marLeft w:val="0"/>
                          <w:marRight w:val="0"/>
                          <w:marTop w:val="0"/>
                          <w:marBottom w:val="0"/>
                          <w:divBdr>
                            <w:top w:val="none" w:sz="0" w:space="0" w:color="auto"/>
                            <w:left w:val="none" w:sz="0" w:space="0" w:color="auto"/>
                            <w:bottom w:val="none" w:sz="0" w:space="0" w:color="auto"/>
                            <w:right w:val="none" w:sz="0" w:space="0" w:color="auto"/>
                          </w:divBdr>
                        </w:div>
                      </w:divsChild>
                    </w:div>
                    <w:div w:id="873807808">
                      <w:marLeft w:val="0"/>
                      <w:marRight w:val="0"/>
                      <w:marTop w:val="0"/>
                      <w:marBottom w:val="0"/>
                      <w:divBdr>
                        <w:top w:val="none" w:sz="0" w:space="0" w:color="auto"/>
                        <w:left w:val="none" w:sz="0" w:space="0" w:color="auto"/>
                        <w:bottom w:val="none" w:sz="0" w:space="0" w:color="auto"/>
                        <w:right w:val="none" w:sz="0" w:space="0" w:color="auto"/>
                      </w:divBdr>
                      <w:divsChild>
                        <w:div w:id="1837257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1597525">
          <w:marLeft w:val="0"/>
          <w:marRight w:val="0"/>
          <w:marTop w:val="0"/>
          <w:marBottom w:val="0"/>
          <w:divBdr>
            <w:top w:val="none" w:sz="0" w:space="0" w:color="auto"/>
            <w:left w:val="none" w:sz="0" w:space="0" w:color="auto"/>
            <w:bottom w:val="none" w:sz="0" w:space="0" w:color="auto"/>
            <w:right w:val="none" w:sz="0" w:space="0" w:color="auto"/>
          </w:divBdr>
          <w:divsChild>
            <w:div w:id="1748914456">
              <w:marLeft w:val="0"/>
              <w:marRight w:val="0"/>
              <w:marTop w:val="0"/>
              <w:marBottom w:val="0"/>
              <w:divBdr>
                <w:top w:val="none" w:sz="0" w:space="0" w:color="auto"/>
                <w:left w:val="none" w:sz="0" w:space="0" w:color="auto"/>
                <w:bottom w:val="none" w:sz="0" w:space="0" w:color="auto"/>
                <w:right w:val="none" w:sz="0" w:space="0" w:color="auto"/>
              </w:divBdr>
              <w:divsChild>
                <w:div w:id="643897438">
                  <w:marLeft w:val="0"/>
                  <w:marRight w:val="0"/>
                  <w:marTop w:val="100"/>
                  <w:marBottom w:val="100"/>
                  <w:divBdr>
                    <w:top w:val="none" w:sz="0" w:space="0" w:color="auto"/>
                    <w:left w:val="none" w:sz="0" w:space="0" w:color="auto"/>
                    <w:bottom w:val="none" w:sz="0" w:space="0" w:color="auto"/>
                    <w:right w:val="none" w:sz="0" w:space="0" w:color="auto"/>
                  </w:divBdr>
                  <w:divsChild>
                    <w:div w:id="844133108">
                      <w:marLeft w:val="0"/>
                      <w:marRight w:val="0"/>
                      <w:marTop w:val="0"/>
                      <w:marBottom w:val="0"/>
                      <w:divBdr>
                        <w:top w:val="none" w:sz="0" w:space="0" w:color="auto"/>
                        <w:left w:val="none" w:sz="0" w:space="0" w:color="auto"/>
                        <w:bottom w:val="none" w:sz="0" w:space="0" w:color="auto"/>
                        <w:right w:val="none" w:sz="0" w:space="0" w:color="auto"/>
                      </w:divBdr>
                      <w:divsChild>
                        <w:div w:id="11269742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0454141">
                  <w:marLeft w:val="0"/>
                  <w:marRight w:val="0"/>
                  <w:marTop w:val="100"/>
                  <w:marBottom w:val="100"/>
                  <w:divBdr>
                    <w:top w:val="none" w:sz="0" w:space="0" w:color="auto"/>
                    <w:left w:val="none" w:sz="0" w:space="0" w:color="auto"/>
                    <w:bottom w:val="none" w:sz="0" w:space="0" w:color="auto"/>
                    <w:right w:val="none" w:sz="0" w:space="0" w:color="auto"/>
                  </w:divBdr>
                  <w:divsChild>
                    <w:div w:id="1419986177">
                      <w:marLeft w:val="0"/>
                      <w:marRight w:val="0"/>
                      <w:marTop w:val="0"/>
                      <w:marBottom w:val="0"/>
                      <w:divBdr>
                        <w:top w:val="none" w:sz="0" w:space="0" w:color="auto"/>
                        <w:left w:val="none" w:sz="0" w:space="0" w:color="auto"/>
                        <w:bottom w:val="none" w:sz="0" w:space="0" w:color="auto"/>
                        <w:right w:val="none" w:sz="0" w:space="0" w:color="auto"/>
                      </w:divBdr>
                      <w:divsChild>
                        <w:div w:id="1329090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294317">
                  <w:marLeft w:val="0"/>
                  <w:marRight w:val="0"/>
                  <w:marTop w:val="100"/>
                  <w:marBottom w:val="100"/>
                  <w:divBdr>
                    <w:top w:val="none" w:sz="0" w:space="0" w:color="auto"/>
                    <w:left w:val="none" w:sz="0" w:space="0" w:color="auto"/>
                    <w:bottom w:val="none" w:sz="0" w:space="0" w:color="auto"/>
                    <w:right w:val="none" w:sz="0" w:space="0" w:color="auto"/>
                  </w:divBdr>
                  <w:divsChild>
                    <w:div w:id="1781292643">
                      <w:marLeft w:val="0"/>
                      <w:marRight w:val="1155"/>
                      <w:marTop w:val="0"/>
                      <w:marBottom w:val="0"/>
                      <w:divBdr>
                        <w:top w:val="none" w:sz="0" w:space="0" w:color="auto"/>
                        <w:left w:val="none" w:sz="0" w:space="0" w:color="auto"/>
                        <w:bottom w:val="none" w:sz="0" w:space="0" w:color="auto"/>
                        <w:right w:val="none" w:sz="0" w:space="0" w:color="auto"/>
                      </w:divBdr>
                      <w:divsChild>
                        <w:div w:id="818766310">
                          <w:marLeft w:val="0"/>
                          <w:marRight w:val="0"/>
                          <w:marTop w:val="0"/>
                          <w:marBottom w:val="0"/>
                          <w:divBdr>
                            <w:top w:val="none" w:sz="0" w:space="0" w:color="auto"/>
                            <w:left w:val="none" w:sz="0" w:space="0" w:color="auto"/>
                            <w:bottom w:val="none" w:sz="0" w:space="0" w:color="auto"/>
                            <w:right w:val="none" w:sz="0" w:space="0" w:color="auto"/>
                          </w:divBdr>
                        </w:div>
                      </w:divsChild>
                    </w:div>
                    <w:div w:id="221061232">
                      <w:marLeft w:val="0"/>
                      <w:marRight w:val="0"/>
                      <w:marTop w:val="0"/>
                      <w:marBottom w:val="0"/>
                      <w:divBdr>
                        <w:top w:val="none" w:sz="0" w:space="0" w:color="auto"/>
                        <w:left w:val="none" w:sz="0" w:space="0" w:color="auto"/>
                        <w:bottom w:val="none" w:sz="0" w:space="0" w:color="auto"/>
                        <w:right w:val="none" w:sz="0" w:space="0" w:color="auto"/>
                      </w:divBdr>
                      <w:divsChild>
                        <w:div w:id="311056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102567">
                  <w:marLeft w:val="0"/>
                  <w:marRight w:val="0"/>
                  <w:marTop w:val="100"/>
                  <w:marBottom w:val="100"/>
                  <w:divBdr>
                    <w:top w:val="none" w:sz="0" w:space="0" w:color="auto"/>
                    <w:left w:val="none" w:sz="0" w:space="0" w:color="auto"/>
                    <w:bottom w:val="none" w:sz="0" w:space="0" w:color="auto"/>
                    <w:right w:val="none" w:sz="0" w:space="0" w:color="auto"/>
                  </w:divBdr>
                  <w:divsChild>
                    <w:div w:id="380598336">
                      <w:marLeft w:val="0"/>
                      <w:marRight w:val="1155"/>
                      <w:marTop w:val="0"/>
                      <w:marBottom w:val="0"/>
                      <w:divBdr>
                        <w:top w:val="none" w:sz="0" w:space="0" w:color="auto"/>
                        <w:left w:val="none" w:sz="0" w:space="0" w:color="auto"/>
                        <w:bottom w:val="none" w:sz="0" w:space="0" w:color="auto"/>
                        <w:right w:val="none" w:sz="0" w:space="0" w:color="auto"/>
                      </w:divBdr>
                      <w:divsChild>
                        <w:div w:id="2042389702">
                          <w:marLeft w:val="0"/>
                          <w:marRight w:val="0"/>
                          <w:marTop w:val="0"/>
                          <w:marBottom w:val="0"/>
                          <w:divBdr>
                            <w:top w:val="none" w:sz="0" w:space="0" w:color="auto"/>
                            <w:left w:val="none" w:sz="0" w:space="0" w:color="auto"/>
                            <w:bottom w:val="none" w:sz="0" w:space="0" w:color="auto"/>
                            <w:right w:val="none" w:sz="0" w:space="0" w:color="auto"/>
                          </w:divBdr>
                        </w:div>
                      </w:divsChild>
                    </w:div>
                    <w:div w:id="1831753297">
                      <w:marLeft w:val="0"/>
                      <w:marRight w:val="0"/>
                      <w:marTop w:val="0"/>
                      <w:marBottom w:val="0"/>
                      <w:divBdr>
                        <w:top w:val="none" w:sz="0" w:space="0" w:color="auto"/>
                        <w:left w:val="none" w:sz="0" w:space="0" w:color="auto"/>
                        <w:bottom w:val="none" w:sz="0" w:space="0" w:color="auto"/>
                        <w:right w:val="none" w:sz="0" w:space="0" w:color="auto"/>
                      </w:divBdr>
                      <w:divsChild>
                        <w:div w:id="1577863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1164642">
                  <w:marLeft w:val="0"/>
                  <w:marRight w:val="0"/>
                  <w:marTop w:val="100"/>
                  <w:marBottom w:val="100"/>
                  <w:divBdr>
                    <w:top w:val="none" w:sz="0" w:space="0" w:color="auto"/>
                    <w:left w:val="none" w:sz="0" w:space="0" w:color="auto"/>
                    <w:bottom w:val="none" w:sz="0" w:space="0" w:color="auto"/>
                    <w:right w:val="none" w:sz="0" w:space="0" w:color="auto"/>
                  </w:divBdr>
                  <w:divsChild>
                    <w:div w:id="1917125372">
                      <w:marLeft w:val="0"/>
                      <w:marRight w:val="1155"/>
                      <w:marTop w:val="0"/>
                      <w:marBottom w:val="0"/>
                      <w:divBdr>
                        <w:top w:val="none" w:sz="0" w:space="0" w:color="auto"/>
                        <w:left w:val="none" w:sz="0" w:space="0" w:color="auto"/>
                        <w:bottom w:val="none" w:sz="0" w:space="0" w:color="auto"/>
                        <w:right w:val="none" w:sz="0" w:space="0" w:color="auto"/>
                      </w:divBdr>
                      <w:divsChild>
                        <w:div w:id="653609225">
                          <w:marLeft w:val="0"/>
                          <w:marRight w:val="0"/>
                          <w:marTop w:val="0"/>
                          <w:marBottom w:val="0"/>
                          <w:divBdr>
                            <w:top w:val="none" w:sz="0" w:space="0" w:color="auto"/>
                            <w:left w:val="none" w:sz="0" w:space="0" w:color="auto"/>
                            <w:bottom w:val="none" w:sz="0" w:space="0" w:color="auto"/>
                            <w:right w:val="none" w:sz="0" w:space="0" w:color="auto"/>
                          </w:divBdr>
                        </w:div>
                      </w:divsChild>
                    </w:div>
                    <w:div w:id="898632857">
                      <w:marLeft w:val="0"/>
                      <w:marRight w:val="0"/>
                      <w:marTop w:val="0"/>
                      <w:marBottom w:val="0"/>
                      <w:divBdr>
                        <w:top w:val="none" w:sz="0" w:space="0" w:color="auto"/>
                        <w:left w:val="none" w:sz="0" w:space="0" w:color="auto"/>
                        <w:bottom w:val="none" w:sz="0" w:space="0" w:color="auto"/>
                        <w:right w:val="none" w:sz="0" w:space="0" w:color="auto"/>
                      </w:divBdr>
                      <w:divsChild>
                        <w:div w:id="335030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84963314">
          <w:marLeft w:val="0"/>
          <w:marRight w:val="0"/>
          <w:marTop w:val="0"/>
          <w:marBottom w:val="0"/>
          <w:divBdr>
            <w:top w:val="none" w:sz="0" w:space="0" w:color="auto"/>
            <w:left w:val="none" w:sz="0" w:space="0" w:color="auto"/>
            <w:bottom w:val="none" w:sz="0" w:space="0" w:color="auto"/>
            <w:right w:val="none" w:sz="0" w:space="0" w:color="auto"/>
          </w:divBdr>
          <w:divsChild>
            <w:div w:id="931083124">
              <w:marLeft w:val="0"/>
              <w:marRight w:val="0"/>
              <w:marTop w:val="0"/>
              <w:marBottom w:val="0"/>
              <w:divBdr>
                <w:top w:val="none" w:sz="0" w:space="0" w:color="auto"/>
                <w:left w:val="none" w:sz="0" w:space="0" w:color="auto"/>
                <w:bottom w:val="none" w:sz="0" w:space="0" w:color="auto"/>
                <w:right w:val="none" w:sz="0" w:space="0" w:color="auto"/>
              </w:divBdr>
              <w:divsChild>
                <w:div w:id="1222402239">
                  <w:marLeft w:val="0"/>
                  <w:marRight w:val="0"/>
                  <w:marTop w:val="100"/>
                  <w:marBottom w:val="100"/>
                  <w:divBdr>
                    <w:top w:val="none" w:sz="0" w:space="0" w:color="auto"/>
                    <w:left w:val="none" w:sz="0" w:space="0" w:color="auto"/>
                    <w:bottom w:val="none" w:sz="0" w:space="0" w:color="auto"/>
                    <w:right w:val="none" w:sz="0" w:space="0" w:color="auto"/>
                  </w:divBdr>
                  <w:divsChild>
                    <w:div w:id="337465511">
                      <w:marLeft w:val="0"/>
                      <w:marRight w:val="0"/>
                      <w:marTop w:val="0"/>
                      <w:marBottom w:val="0"/>
                      <w:divBdr>
                        <w:top w:val="none" w:sz="0" w:space="0" w:color="auto"/>
                        <w:left w:val="none" w:sz="0" w:space="0" w:color="auto"/>
                        <w:bottom w:val="none" w:sz="0" w:space="0" w:color="auto"/>
                        <w:right w:val="none" w:sz="0" w:space="0" w:color="auto"/>
                      </w:divBdr>
                      <w:divsChild>
                        <w:div w:id="18147155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6678876">
                  <w:marLeft w:val="0"/>
                  <w:marRight w:val="0"/>
                  <w:marTop w:val="100"/>
                  <w:marBottom w:val="100"/>
                  <w:divBdr>
                    <w:top w:val="none" w:sz="0" w:space="0" w:color="auto"/>
                    <w:left w:val="none" w:sz="0" w:space="0" w:color="auto"/>
                    <w:bottom w:val="none" w:sz="0" w:space="0" w:color="auto"/>
                    <w:right w:val="none" w:sz="0" w:space="0" w:color="auto"/>
                  </w:divBdr>
                  <w:divsChild>
                    <w:div w:id="550920564">
                      <w:marLeft w:val="0"/>
                      <w:marRight w:val="1155"/>
                      <w:marTop w:val="0"/>
                      <w:marBottom w:val="0"/>
                      <w:divBdr>
                        <w:top w:val="none" w:sz="0" w:space="0" w:color="auto"/>
                        <w:left w:val="none" w:sz="0" w:space="0" w:color="auto"/>
                        <w:bottom w:val="none" w:sz="0" w:space="0" w:color="auto"/>
                        <w:right w:val="none" w:sz="0" w:space="0" w:color="auto"/>
                      </w:divBdr>
                      <w:divsChild>
                        <w:div w:id="679814084">
                          <w:marLeft w:val="0"/>
                          <w:marRight w:val="0"/>
                          <w:marTop w:val="0"/>
                          <w:marBottom w:val="0"/>
                          <w:divBdr>
                            <w:top w:val="none" w:sz="0" w:space="0" w:color="auto"/>
                            <w:left w:val="none" w:sz="0" w:space="0" w:color="auto"/>
                            <w:bottom w:val="none" w:sz="0" w:space="0" w:color="auto"/>
                            <w:right w:val="none" w:sz="0" w:space="0" w:color="auto"/>
                          </w:divBdr>
                        </w:div>
                      </w:divsChild>
                    </w:div>
                    <w:div w:id="1602495650">
                      <w:marLeft w:val="0"/>
                      <w:marRight w:val="0"/>
                      <w:marTop w:val="0"/>
                      <w:marBottom w:val="0"/>
                      <w:divBdr>
                        <w:top w:val="none" w:sz="0" w:space="0" w:color="auto"/>
                        <w:left w:val="none" w:sz="0" w:space="0" w:color="auto"/>
                        <w:bottom w:val="none" w:sz="0" w:space="0" w:color="auto"/>
                        <w:right w:val="none" w:sz="0" w:space="0" w:color="auto"/>
                      </w:divBdr>
                      <w:divsChild>
                        <w:div w:id="842235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9847325">
                  <w:marLeft w:val="0"/>
                  <w:marRight w:val="0"/>
                  <w:marTop w:val="100"/>
                  <w:marBottom w:val="100"/>
                  <w:divBdr>
                    <w:top w:val="none" w:sz="0" w:space="0" w:color="auto"/>
                    <w:left w:val="none" w:sz="0" w:space="0" w:color="auto"/>
                    <w:bottom w:val="none" w:sz="0" w:space="0" w:color="auto"/>
                    <w:right w:val="none" w:sz="0" w:space="0" w:color="auto"/>
                  </w:divBdr>
                  <w:divsChild>
                    <w:div w:id="782110757">
                      <w:marLeft w:val="0"/>
                      <w:marRight w:val="1155"/>
                      <w:marTop w:val="0"/>
                      <w:marBottom w:val="0"/>
                      <w:divBdr>
                        <w:top w:val="none" w:sz="0" w:space="0" w:color="auto"/>
                        <w:left w:val="none" w:sz="0" w:space="0" w:color="auto"/>
                        <w:bottom w:val="none" w:sz="0" w:space="0" w:color="auto"/>
                        <w:right w:val="none" w:sz="0" w:space="0" w:color="auto"/>
                      </w:divBdr>
                      <w:divsChild>
                        <w:div w:id="1636131895">
                          <w:marLeft w:val="0"/>
                          <w:marRight w:val="0"/>
                          <w:marTop w:val="0"/>
                          <w:marBottom w:val="0"/>
                          <w:divBdr>
                            <w:top w:val="none" w:sz="0" w:space="0" w:color="auto"/>
                            <w:left w:val="none" w:sz="0" w:space="0" w:color="auto"/>
                            <w:bottom w:val="none" w:sz="0" w:space="0" w:color="auto"/>
                            <w:right w:val="none" w:sz="0" w:space="0" w:color="auto"/>
                          </w:divBdr>
                        </w:div>
                      </w:divsChild>
                    </w:div>
                    <w:div w:id="1337997916">
                      <w:marLeft w:val="0"/>
                      <w:marRight w:val="0"/>
                      <w:marTop w:val="0"/>
                      <w:marBottom w:val="0"/>
                      <w:divBdr>
                        <w:top w:val="none" w:sz="0" w:space="0" w:color="auto"/>
                        <w:left w:val="none" w:sz="0" w:space="0" w:color="auto"/>
                        <w:bottom w:val="none" w:sz="0" w:space="0" w:color="auto"/>
                        <w:right w:val="none" w:sz="0" w:space="0" w:color="auto"/>
                      </w:divBdr>
                      <w:divsChild>
                        <w:div w:id="19478044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6858362">
                  <w:marLeft w:val="0"/>
                  <w:marRight w:val="0"/>
                  <w:marTop w:val="100"/>
                  <w:marBottom w:val="100"/>
                  <w:divBdr>
                    <w:top w:val="none" w:sz="0" w:space="0" w:color="auto"/>
                    <w:left w:val="none" w:sz="0" w:space="0" w:color="auto"/>
                    <w:bottom w:val="none" w:sz="0" w:space="0" w:color="auto"/>
                    <w:right w:val="none" w:sz="0" w:space="0" w:color="auto"/>
                  </w:divBdr>
                  <w:divsChild>
                    <w:div w:id="1582566562">
                      <w:marLeft w:val="0"/>
                      <w:marRight w:val="1155"/>
                      <w:marTop w:val="0"/>
                      <w:marBottom w:val="0"/>
                      <w:divBdr>
                        <w:top w:val="none" w:sz="0" w:space="0" w:color="auto"/>
                        <w:left w:val="none" w:sz="0" w:space="0" w:color="auto"/>
                        <w:bottom w:val="none" w:sz="0" w:space="0" w:color="auto"/>
                        <w:right w:val="none" w:sz="0" w:space="0" w:color="auto"/>
                      </w:divBdr>
                      <w:divsChild>
                        <w:div w:id="1058937146">
                          <w:marLeft w:val="0"/>
                          <w:marRight w:val="0"/>
                          <w:marTop w:val="0"/>
                          <w:marBottom w:val="0"/>
                          <w:divBdr>
                            <w:top w:val="none" w:sz="0" w:space="0" w:color="auto"/>
                            <w:left w:val="none" w:sz="0" w:space="0" w:color="auto"/>
                            <w:bottom w:val="none" w:sz="0" w:space="0" w:color="auto"/>
                            <w:right w:val="none" w:sz="0" w:space="0" w:color="auto"/>
                          </w:divBdr>
                        </w:div>
                      </w:divsChild>
                    </w:div>
                    <w:div w:id="124154569">
                      <w:marLeft w:val="0"/>
                      <w:marRight w:val="0"/>
                      <w:marTop w:val="0"/>
                      <w:marBottom w:val="0"/>
                      <w:divBdr>
                        <w:top w:val="none" w:sz="0" w:space="0" w:color="auto"/>
                        <w:left w:val="none" w:sz="0" w:space="0" w:color="auto"/>
                        <w:bottom w:val="none" w:sz="0" w:space="0" w:color="auto"/>
                        <w:right w:val="none" w:sz="0" w:space="0" w:color="auto"/>
                      </w:divBdr>
                      <w:divsChild>
                        <w:div w:id="1177111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56105370">
      <w:bodyDiv w:val="1"/>
      <w:marLeft w:val="0"/>
      <w:marRight w:val="0"/>
      <w:marTop w:val="0"/>
      <w:marBottom w:val="0"/>
      <w:divBdr>
        <w:top w:val="none" w:sz="0" w:space="0" w:color="auto"/>
        <w:left w:val="none" w:sz="0" w:space="0" w:color="auto"/>
        <w:bottom w:val="none" w:sz="0" w:space="0" w:color="auto"/>
        <w:right w:val="none" w:sz="0" w:space="0" w:color="auto"/>
      </w:divBdr>
      <w:divsChild>
        <w:div w:id="989559369">
          <w:marLeft w:val="0"/>
          <w:marRight w:val="0"/>
          <w:marTop w:val="0"/>
          <w:marBottom w:val="0"/>
          <w:divBdr>
            <w:top w:val="none" w:sz="0" w:space="0" w:color="auto"/>
            <w:left w:val="none" w:sz="0" w:space="0" w:color="auto"/>
            <w:bottom w:val="none" w:sz="0" w:space="0" w:color="auto"/>
            <w:right w:val="none" w:sz="0" w:space="0" w:color="auto"/>
          </w:divBdr>
          <w:divsChild>
            <w:div w:id="1232764835">
              <w:marLeft w:val="0"/>
              <w:marRight w:val="0"/>
              <w:marTop w:val="0"/>
              <w:marBottom w:val="0"/>
              <w:divBdr>
                <w:top w:val="none" w:sz="0" w:space="0" w:color="auto"/>
                <w:left w:val="none" w:sz="0" w:space="0" w:color="auto"/>
                <w:bottom w:val="none" w:sz="0" w:space="0" w:color="auto"/>
                <w:right w:val="none" w:sz="0" w:space="0" w:color="auto"/>
              </w:divBdr>
              <w:divsChild>
                <w:div w:id="1021782084">
                  <w:marLeft w:val="0"/>
                  <w:marRight w:val="0"/>
                  <w:marTop w:val="0"/>
                  <w:marBottom w:val="0"/>
                  <w:divBdr>
                    <w:top w:val="none" w:sz="0" w:space="0" w:color="auto"/>
                    <w:left w:val="none" w:sz="0" w:space="0" w:color="auto"/>
                    <w:bottom w:val="none" w:sz="0" w:space="0" w:color="auto"/>
                    <w:right w:val="none" w:sz="0" w:space="0" w:color="auto"/>
                  </w:divBdr>
                  <w:divsChild>
                    <w:div w:id="1090930414">
                      <w:marLeft w:val="0"/>
                      <w:marRight w:val="0"/>
                      <w:marTop w:val="0"/>
                      <w:marBottom w:val="0"/>
                      <w:divBdr>
                        <w:top w:val="none" w:sz="0" w:space="0" w:color="auto"/>
                        <w:left w:val="none" w:sz="0" w:space="0" w:color="auto"/>
                        <w:bottom w:val="none" w:sz="0" w:space="0" w:color="auto"/>
                        <w:right w:val="none" w:sz="0" w:space="0" w:color="auto"/>
                      </w:divBdr>
                      <w:divsChild>
                        <w:div w:id="60640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84194884">
          <w:marLeft w:val="0"/>
          <w:marRight w:val="0"/>
          <w:marTop w:val="0"/>
          <w:marBottom w:val="0"/>
          <w:divBdr>
            <w:top w:val="none" w:sz="0" w:space="0" w:color="auto"/>
            <w:left w:val="none" w:sz="0" w:space="0" w:color="auto"/>
            <w:bottom w:val="none" w:sz="0" w:space="0" w:color="auto"/>
            <w:right w:val="none" w:sz="0" w:space="0" w:color="auto"/>
          </w:divBdr>
          <w:divsChild>
            <w:div w:id="405884387">
              <w:marLeft w:val="0"/>
              <w:marRight w:val="0"/>
              <w:marTop w:val="0"/>
              <w:marBottom w:val="0"/>
              <w:divBdr>
                <w:top w:val="none" w:sz="0" w:space="0" w:color="auto"/>
                <w:left w:val="none" w:sz="0" w:space="0" w:color="auto"/>
                <w:bottom w:val="none" w:sz="0" w:space="0" w:color="auto"/>
                <w:right w:val="none" w:sz="0" w:space="0" w:color="auto"/>
              </w:divBdr>
            </w:div>
          </w:divsChild>
        </w:div>
        <w:div w:id="1047533461">
          <w:marLeft w:val="0"/>
          <w:marRight w:val="0"/>
          <w:marTop w:val="0"/>
          <w:marBottom w:val="0"/>
          <w:divBdr>
            <w:top w:val="none" w:sz="0" w:space="0" w:color="auto"/>
            <w:left w:val="none" w:sz="0" w:space="0" w:color="auto"/>
            <w:bottom w:val="none" w:sz="0" w:space="0" w:color="auto"/>
            <w:right w:val="none" w:sz="0" w:space="0" w:color="auto"/>
          </w:divBdr>
          <w:divsChild>
            <w:div w:id="31658993">
              <w:marLeft w:val="0"/>
              <w:marRight w:val="0"/>
              <w:marTop w:val="0"/>
              <w:marBottom w:val="0"/>
              <w:divBdr>
                <w:top w:val="none" w:sz="0" w:space="0" w:color="auto"/>
                <w:left w:val="none" w:sz="0" w:space="0" w:color="auto"/>
                <w:bottom w:val="none" w:sz="0" w:space="0" w:color="auto"/>
                <w:right w:val="none" w:sz="0" w:space="0" w:color="auto"/>
              </w:divBdr>
              <w:divsChild>
                <w:div w:id="447360190">
                  <w:marLeft w:val="0"/>
                  <w:marRight w:val="0"/>
                  <w:marTop w:val="0"/>
                  <w:marBottom w:val="0"/>
                  <w:divBdr>
                    <w:top w:val="none" w:sz="0" w:space="0" w:color="auto"/>
                    <w:left w:val="none" w:sz="0" w:space="0" w:color="auto"/>
                    <w:bottom w:val="none" w:sz="0" w:space="0" w:color="auto"/>
                    <w:right w:val="none" w:sz="0" w:space="0" w:color="auto"/>
                  </w:divBdr>
                  <w:divsChild>
                    <w:div w:id="630942491">
                      <w:marLeft w:val="0"/>
                      <w:marRight w:val="0"/>
                      <w:marTop w:val="0"/>
                      <w:marBottom w:val="0"/>
                      <w:divBdr>
                        <w:top w:val="none" w:sz="0" w:space="0" w:color="auto"/>
                        <w:left w:val="none" w:sz="0" w:space="0" w:color="auto"/>
                        <w:bottom w:val="none" w:sz="0" w:space="0" w:color="auto"/>
                        <w:right w:val="none" w:sz="0" w:space="0" w:color="auto"/>
                      </w:divBdr>
                      <w:divsChild>
                        <w:div w:id="124542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8318003">
              <w:marLeft w:val="0"/>
              <w:marRight w:val="0"/>
              <w:marTop w:val="0"/>
              <w:marBottom w:val="0"/>
              <w:divBdr>
                <w:top w:val="none" w:sz="0" w:space="0" w:color="auto"/>
                <w:left w:val="none" w:sz="0" w:space="0" w:color="auto"/>
                <w:bottom w:val="none" w:sz="0" w:space="0" w:color="auto"/>
                <w:right w:val="none" w:sz="0" w:space="0" w:color="auto"/>
              </w:divBdr>
              <w:divsChild>
                <w:div w:id="652566569">
                  <w:marLeft w:val="0"/>
                  <w:marRight w:val="0"/>
                  <w:marTop w:val="0"/>
                  <w:marBottom w:val="0"/>
                  <w:divBdr>
                    <w:top w:val="none" w:sz="0" w:space="0" w:color="auto"/>
                    <w:left w:val="none" w:sz="0" w:space="0" w:color="auto"/>
                    <w:bottom w:val="none" w:sz="0" w:space="0" w:color="auto"/>
                    <w:right w:val="none" w:sz="0" w:space="0" w:color="auto"/>
                  </w:divBdr>
                  <w:divsChild>
                    <w:div w:id="1366641864">
                      <w:marLeft w:val="0"/>
                      <w:marRight w:val="0"/>
                      <w:marTop w:val="0"/>
                      <w:marBottom w:val="0"/>
                      <w:divBdr>
                        <w:top w:val="none" w:sz="0" w:space="0" w:color="auto"/>
                        <w:left w:val="none" w:sz="0" w:space="0" w:color="auto"/>
                        <w:bottom w:val="none" w:sz="0" w:space="0" w:color="auto"/>
                        <w:right w:val="none" w:sz="0" w:space="0" w:color="auto"/>
                      </w:divBdr>
                      <w:divsChild>
                        <w:div w:id="207692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8599612">
              <w:marLeft w:val="0"/>
              <w:marRight w:val="0"/>
              <w:marTop w:val="0"/>
              <w:marBottom w:val="0"/>
              <w:divBdr>
                <w:top w:val="none" w:sz="0" w:space="0" w:color="auto"/>
                <w:left w:val="none" w:sz="0" w:space="0" w:color="auto"/>
                <w:bottom w:val="none" w:sz="0" w:space="0" w:color="auto"/>
                <w:right w:val="none" w:sz="0" w:space="0" w:color="auto"/>
              </w:divBdr>
              <w:divsChild>
                <w:div w:id="94598137">
                  <w:marLeft w:val="0"/>
                  <w:marRight w:val="0"/>
                  <w:marTop w:val="0"/>
                  <w:marBottom w:val="0"/>
                  <w:divBdr>
                    <w:top w:val="none" w:sz="0" w:space="0" w:color="auto"/>
                    <w:left w:val="none" w:sz="0" w:space="0" w:color="auto"/>
                    <w:bottom w:val="none" w:sz="0" w:space="0" w:color="auto"/>
                    <w:right w:val="none" w:sz="0" w:space="0" w:color="auto"/>
                  </w:divBdr>
                  <w:divsChild>
                    <w:div w:id="372341165">
                      <w:marLeft w:val="0"/>
                      <w:marRight w:val="0"/>
                      <w:marTop w:val="0"/>
                      <w:marBottom w:val="0"/>
                      <w:divBdr>
                        <w:top w:val="none" w:sz="0" w:space="0" w:color="auto"/>
                        <w:left w:val="none" w:sz="0" w:space="0" w:color="auto"/>
                        <w:bottom w:val="none" w:sz="0" w:space="0" w:color="auto"/>
                        <w:right w:val="none" w:sz="0" w:space="0" w:color="auto"/>
                      </w:divBdr>
                    </w:div>
                  </w:divsChild>
                </w:div>
                <w:div w:id="347567281">
                  <w:marLeft w:val="0"/>
                  <w:marRight w:val="0"/>
                  <w:marTop w:val="0"/>
                  <w:marBottom w:val="0"/>
                  <w:divBdr>
                    <w:top w:val="none" w:sz="0" w:space="0" w:color="auto"/>
                    <w:left w:val="none" w:sz="0" w:space="0" w:color="auto"/>
                    <w:bottom w:val="none" w:sz="0" w:space="0" w:color="auto"/>
                    <w:right w:val="none" w:sz="0" w:space="0" w:color="auto"/>
                  </w:divBdr>
                  <w:divsChild>
                    <w:div w:id="585068419">
                      <w:marLeft w:val="0"/>
                      <w:marRight w:val="0"/>
                      <w:marTop w:val="0"/>
                      <w:marBottom w:val="0"/>
                      <w:divBdr>
                        <w:top w:val="none" w:sz="0" w:space="0" w:color="auto"/>
                        <w:left w:val="none" w:sz="0" w:space="0" w:color="auto"/>
                        <w:bottom w:val="none" w:sz="0" w:space="0" w:color="auto"/>
                        <w:right w:val="none" w:sz="0" w:space="0" w:color="auto"/>
                      </w:divBdr>
                      <w:divsChild>
                        <w:div w:id="1139423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328617">
              <w:marLeft w:val="0"/>
              <w:marRight w:val="0"/>
              <w:marTop w:val="0"/>
              <w:marBottom w:val="0"/>
              <w:divBdr>
                <w:top w:val="none" w:sz="0" w:space="0" w:color="auto"/>
                <w:left w:val="none" w:sz="0" w:space="0" w:color="auto"/>
                <w:bottom w:val="none" w:sz="0" w:space="0" w:color="auto"/>
                <w:right w:val="none" w:sz="0" w:space="0" w:color="auto"/>
              </w:divBdr>
              <w:divsChild>
                <w:div w:id="93482082">
                  <w:marLeft w:val="0"/>
                  <w:marRight w:val="0"/>
                  <w:marTop w:val="0"/>
                  <w:marBottom w:val="0"/>
                  <w:divBdr>
                    <w:top w:val="none" w:sz="0" w:space="0" w:color="auto"/>
                    <w:left w:val="none" w:sz="0" w:space="0" w:color="auto"/>
                    <w:bottom w:val="none" w:sz="0" w:space="0" w:color="auto"/>
                    <w:right w:val="none" w:sz="0" w:space="0" w:color="auto"/>
                  </w:divBdr>
                  <w:divsChild>
                    <w:div w:id="1300722659">
                      <w:marLeft w:val="0"/>
                      <w:marRight w:val="0"/>
                      <w:marTop w:val="0"/>
                      <w:marBottom w:val="0"/>
                      <w:divBdr>
                        <w:top w:val="none" w:sz="0" w:space="0" w:color="auto"/>
                        <w:left w:val="none" w:sz="0" w:space="0" w:color="auto"/>
                        <w:bottom w:val="none" w:sz="0" w:space="0" w:color="auto"/>
                        <w:right w:val="none" w:sz="0" w:space="0" w:color="auto"/>
                      </w:divBdr>
                      <w:divsChild>
                        <w:div w:id="1620527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2402010">
              <w:marLeft w:val="0"/>
              <w:marRight w:val="0"/>
              <w:marTop w:val="0"/>
              <w:marBottom w:val="0"/>
              <w:divBdr>
                <w:top w:val="none" w:sz="0" w:space="0" w:color="auto"/>
                <w:left w:val="none" w:sz="0" w:space="0" w:color="auto"/>
                <w:bottom w:val="none" w:sz="0" w:space="0" w:color="auto"/>
                <w:right w:val="none" w:sz="0" w:space="0" w:color="auto"/>
              </w:divBdr>
              <w:divsChild>
                <w:div w:id="2120639210">
                  <w:marLeft w:val="0"/>
                  <w:marRight w:val="0"/>
                  <w:marTop w:val="0"/>
                  <w:marBottom w:val="0"/>
                  <w:divBdr>
                    <w:top w:val="none" w:sz="0" w:space="0" w:color="auto"/>
                    <w:left w:val="none" w:sz="0" w:space="0" w:color="auto"/>
                    <w:bottom w:val="none" w:sz="0" w:space="0" w:color="auto"/>
                    <w:right w:val="none" w:sz="0" w:space="0" w:color="auto"/>
                  </w:divBdr>
                  <w:divsChild>
                    <w:div w:id="1485588552">
                      <w:marLeft w:val="0"/>
                      <w:marRight w:val="0"/>
                      <w:marTop w:val="0"/>
                      <w:marBottom w:val="0"/>
                      <w:divBdr>
                        <w:top w:val="none" w:sz="0" w:space="0" w:color="auto"/>
                        <w:left w:val="none" w:sz="0" w:space="0" w:color="auto"/>
                        <w:bottom w:val="none" w:sz="0" w:space="0" w:color="auto"/>
                        <w:right w:val="none" w:sz="0" w:space="0" w:color="auto"/>
                      </w:divBdr>
                    </w:div>
                  </w:divsChild>
                </w:div>
                <w:div w:id="856581152">
                  <w:marLeft w:val="0"/>
                  <w:marRight w:val="0"/>
                  <w:marTop w:val="0"/>
                  <w:marBottom w:val="0"/>
                  <w:divBdr>
                    <w:top w:val="none" w:sz="0" w:space="0" w:color="auto"/>
                    <w:left w:val="none" w:sz="0" w:space="0" w:color="auto"/>
                    <w:bottom w:val="none" w:sz="0" w:space="0" w:color="auto"/>
                    <w:right w:val="none" w:sz="0" w:space="0" w:color="auto"/>
                  </w:divBdr>
                  <w:divsChild>
                    <w:div w:id="1717923909">
                      <w:marLeft w:val="0"/>
                      <w:marRight w:val="0"/>
                      <w:marTop w:val="0"/>
                      <w:marBottom w:val="0"/>
                      <w:divBdr>
                        <w:top w:val="none" w:sz="0" w:space="0" w:color="auto"/>
                        <w:left w:val="none" w:sz="0" w:space="0" w:color="auto"/>
                        <w:bottom w:val="none" w:sz="0" w:space="0" w:color="auto"/>
                        <w:right w:val="none" w:sz="0" w:space="0" w:color="auto"/>
                      </w:divBdr>
                      <w:divsChild>
                        <w:div w:id="1161504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4447045">
              <w:marLeft w:val="0"/>
              <w:marRight w:val="0"/>
              <w:marTop w:val="0"/>
              <w:marBottom w:val="0"/>
              <w:divBdr>
                <w:top w:val="none" w:sz="0" w:space="0" w:color="auto"/>
                <w:left w:val="none" w:sz="0" w:space="0" w:color="auto"/>
                <w:bottom w:val="none" w:sz="0" w:space="0" w:color="auto"/>
                <w:right w:val="none" w:sz="0" w:space="0" w:color="auto"/>
              </w:divBdr>
              <w:divsChild>
                <w:div w:id="704138350">
                  <w:marLeft w:val="0"/>
                  <w:marRight w:val="0"/>
                  <w:marTop w:val="0"/>
                  <w:marBottom w:val="0"/>
                  <w:divBdr>
                    <w:top w:val="none" w:sz="0" w:space="0" w:color="auto"/>
                    <w:left w:val="none" w:sz="0" w:space="0" w:color="auto"/>
                    <w:bottom w:val="none" w:sz="0" w:space="0" w:color="auto"/>
                    <w:right w:val="none" w:sz="0" w:space="0" w:color="auto"/>
                  </w:divBdr>
                  <w:divsChild>
                    <w:div w:id="1553536610">
                      <w:marLeft w:val="0"/>
                      <w:marRight w:val="0"/>
                      <w:marTop w:val="0"/>
                      <w:marBottom w:val="0"/>
                      <w:divBdr>
                        <w:top w:val="none" w:sz="0" w:space="0" w:color="auto"/>
                        <w:left w:val="none" w:sz="0" w:space="0" w:color="auto"/>
                        <w:bottom w:val="none" w:sz="0" w:space="0" w:color="auto"/>
                        <w:right w:val="none" w:sz="0" w:space="0" w:color="auto"/>
                      </w:divBdr>
                      <w:divsChild>
                        <w:div w:id="750086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9936419">
                  <w:marLeft w:val="0"/>
                  <w:marRight w:val="0"/>
                  <w:marTop w:val="0"/>
                  <w:marBottom w:val="0"/>
                  <w:divBdr>
                    <w:top w:val="none" w:sz="0" w:space="0" w:color="auto"/>
                    <w:left w:val="none" w:sz="0" w:space="0" w:color="auto"/>
                    <w:bottom w:val="none" w:sz="0" w:space="0" w:color="auto"/>
                    <w:right w:val="none" w:sz="0" w:space="0" w:color="auto"/>
                  </w:divBdr>
                  <w:divsChild>
                    <w:div w:id="784081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9759771">
              <w:marLeft w:val="0"/>
              <w:marRight w:val="0"/>
              <w:marTop w:val="0"/>
              <w:marBottom w:val="0"/>
              <w:divBdr>
                <w:top w:val="none" w:sz="0" w:space="0" w:color="auto"/>
                <w:left w:val="none" w:sz="0" w:space="0" w:color="auto"/>
                <w:bottom w:val="none" w:sz="0" w:space="0" w:color="auto"/>
                <w:right w:val="none" w:sz="0" w:space="0" w:color="auto"/>
              </w:divBdr>
              <w:divsChild>
                <w:div w:id="1441225054">
                  <w:marLeft w:val="0"/>
                  <w:marRight w:val="0"/>
                  <w:marTop w:val="0"/>
                  <w:marBottom w:val="0"/>
                  <w:divBdr>
                    <w:top w:val="none" w:sz="0" w:space="0" w:color="auto"/>
                    <w:left w:val="none" w:sz="0" w:space="0" w:color="auto"/>
                    <w:bottom w:val="none" w:sz="0" w:space="0" w:color="auto"/>
                    <w:right w:val="none" w:sz="0" w:space="0" w:color="auto"/>
                  </w:divBdr>
                  <w:divsChild>
                    <w:div w:id="302734515">
                      <w:marLeft w:val="0"/>
                      <w:marRight w:val="0"/>
                      <w:marTop w:val="0"/>
                      <w:marBottom w:val="0"/>
                      <w:divBdr>
                        <w:top w:val="none" w:sz="0" w:space="0" w:color="auto"/>
                        <w:left w:val="none" w:sz="0" w:space="0" w:color="auto"/>
                        <w:bottom w:val="none" w:sz="0" w:space="0" w:color="auto"/>
                        <w:right w:val="none" w:sz="0" w:space="0" w:color="auto"/>
                      </w:divBdr>
                      <w:divsChild>
                        <w:div w:id="1332483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23490478">
          <w:marLeft w:val="0"/>
          <w:marRight w:val="0"/>
          <w:marTop w:val="0"/>
          <w:marBottom w:val="0"/>
          <w:divBdr>
            <w:top w:val="none" w:sz="0" w:space="0" w:color="auto"/>
            <w:left w:val="none" w:sz="0" w:space="0" w:color="auto"/>
            <w:bottom w:val="none" w:sz="0" w:space="0" w:color="auto"/>
            <w:right w:val="none" w:sz="0" w:space="0" w:color="auto"/>
          </w:divBdr>
          <w:divsChild>
            <w:div w:id="86007447">
              <w:marLeft w:val="0"/>
              <w:marRight w:val="0"/>
              <w:marTop w:val="0"/>
              <w:marBottom w:val="0"/>
              <w:divBdr>
                <w:top w:val="none" w:sz="0" w:space="0" w:color="auto"/>
                <w:left w:val="none" w:sz="0" w:space="0" w:color="auto"/>
                <w:bottom w:val="none" w:sz="0" w:space="0" w:color="auto"/>
                <w:right w:val="none" w:sz="0" w:space="0" w:color="auto"/>
              </w:divBdr>
              <w:divsChild>
                <w:div w:id="533732607">
                  <w:marLeft w:val="0"/>
                  <w:marRight w:val="0"/>
                  <w:marTop w:val="0"/>
                  <w:marBottom w:val="0"/>
                  <w:divBdr>
                    <w:top w:val="none" w:sz="0" w:space="0" w:color="auto"/>
                    <w:left w:val="none" w:sz="0" w:space="0" w:color="auto"/>
                    <w:bottom w:val="none" w:sz="0" w:space="0" w:color="auto"/>
                    <w:right w:val="none" w:sz="0" w:space="0" w:color="auto"/>
                  </w:divBdr>
                  <w:divsChild>
                    <w:div w:id="1248342978">
                      <w:marLeft w:val="0"/>
                      <w:marRight w:val="0"/>
                      <w:marTop w:val="0"/>
                      <w:marBottom w:val="0"/>
                      <w:divBdr>
                        <w:top w:val="none" w:sz="0" w:space="0" w:color="auto"/>
                        <w:left w:val="none" w:sz="0" w:space="0" w:color="auto"/>
                        <w:bottom w:val="none" w:sz="0" w:space="0" w:color="auto"/>
                        <w:right w:val="none" w:sz="0" w:space="0" w:color="auto"/>
                      </w:divBdr>
                      <w:divsChild>
                        <w:div w:id="1108499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2037280">
              <w:marLeft w:val="0"/>
              <w:marRight w:val="0"/>
              <w:marTop w:val="0"/>
              <w:marBottom w:val="0"/>
              <w:divBdr>
                <w:top w:val="none" w:sz="0" w:space="0" w:color="auto"/>
                <w:left w:val="none" w:sz="0" w:space="0" w:color="auto"/>
                <w:bottom w:val="none" w:sz="0" w:space="0" w:color="auto"/>
                <w:right w:val="none" w:sz="0" w:space="0" w:color="auto"/>
              </w:divBdr>
              <w:divsChild>
                <w:div w:id="532116981">
                  <w:marLeft w:val="0"/>
                  <w:marRight w:val="0"/>
                  <w:marTop w:val="0"/>
                  <w:marBottom w:val="0"/>
                  <w:divBdr>
                    <w:top w:val="none" w:sz="0" w:space="0" w:color="auto"/>
                    <w:left w:val="none" w:sz="0" w:space="0" w:color="auto"/>
                    <w:bottom w:val="none" w:sz="0" w:space="0" w:color="auto"/>
                    <w:right w:val="none" w:sz="0" w:space="0" w:color="auto"/>
                  </w:divBdr>
                  <w:divsChild>
                    <w:div w:id="127286003">
                      <w:marLeft w:val="0"/>
                      <w:marRight w:val="0"/>
                      <w:marTop w:val="0"/>
                      <w:marBottom w:val="0"/>
                      <w:divBdr>
                        <w:top w:val="none" w:sz="0" w:space="0" w:color="auto"/>
                        <w:left w:val="none" w:sz="0" w:space="0" w:color="auto"/>
                        <w:bottom w:val="none" w:sz="0" w:space="0" w:color="auto"/>
                        <w:right w:val="none" w:sz="0" w:space="0" w:color="auto"/>
                      </w:divBdr>
                      <w:divsChild>
                        <w:div w:id="998192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10585837">
              <w:marLeft w:val="0"/>
              <w:marRight w:val="0"/>
              <w:marTop w:val="0"/>
              <w:marBottom w:val="0"/>
              <w:divBdr>
                <w:top w:val="none" w:sz="0" w:space="0" w:color="auto"/>
                <w:left w:val="none" w:sz="0" w:space="0" w:color="auto"/>
                <w:bottom w:val="none" w:sz="0" w:space="0" w:color="auto"/>
                <w:right w:val="none" w:sz="0" w:space="0" w:color="auto"/>
              </w:divBdr>
              <w:divsChild>
                <w:div w:id="876310720">
                  <w:marLeft w:val="0"/>
                  <w:marRight w:val="0"/>
                  <w:marTop w:val="0"/>
                  <w:marBottom w:val="0"/>
                  <w:divBdr>
                    <w:top w:val="none" w:sz="0" w:space="0" w:color="auto"/>
                    <w:left w:val="none" w:sz="0" w:space="0" w:color="auto"/>
                    <w:bottom w:val="none" w:sz="0" w:space="0" w:color="auto"/>
                    <w:right w:val="none" w:sz="0" w:space="0" w:color="auto"/>
                  </w:divBdr>
                  <w:divsChild>
                    <w:div w:id="1706057579">
                      <w:marLeft w:val="0"/>
                      <w:marRight w:val="0"/>
                      <w:marTop w:val="0"/>
                      <w:marBottom w:val="0"/>
                      <w:divBdr>
                        <w:top w:val="none" w:sz="0" w:space="0" w:color="auto"/>
                        <w:left w:val="none" w:sz="0" w:space="0" w:color="auto"/>
                        <w:bottom w:val="none" w:sz="0" w:space="0" w:color="auto"/>
                        <w:right w:val="none" w:sz="0" w:space="0" w:color="auto"/>
                      </w:divBdr>
                    </w:div>
                  </w:divsChild>
                </w:div>
                <w:div w:id="815806306">
                  <w:marLeft w:val="0"/>
                  <w:marRight w:val="0"/>
                  <w:marTop w:val="0"/>
                  <w:marBottom w:val="0"/>
                  <w:divBdr>
                    <w:top w:val="none" w:sz="0" w:space="0" w:color="auto"/>
                    <w:left w:val="none" w:sz="0" w:space="0" w:color="auto"/>
                    <w:bottom w:val="none" w:sz="0" w:space="0" w:color="auto"/>
                    <w:right w:val="none" w:sz="0" w:space="0" w:color="auto"/>
                  </w:divBdr>
                  <w:divsChild>
                    <w:div w:id="670840904">
                      <w:marLeft w:val="0"/>
                      <w:marRight w:val="0"/>
                      <w:marTop w:val="0"/>
                      <w:marBottom w:val="0"/>
                      <w:divBdr>
                        <w:top w:val="none" w:sz="0" w:space="0" w:color="auto"/>
                        <w:left w:val="none" w:sz="0" w:space="0" w:color="auto"/>
                        <w:bottom w:val="none" w:sz="0" w:space="0" w:color="auto"/>
                        <w:right w:val="none" w:sz="0" w:space="0" w:color="auto"/>
                      </w:divBdr>
                      <w:divsChild>
                        <w:div w:id="1456098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5558332">
              <w:marLeft w:val="0"/>
              <w:marRight w:val="0"/>
              <w:marTop w:val="0"/>
              <w:marBottom w:val="0"/>
              <w:divBdr>
                <w:top w:val="none" w:sz="0" w:space="0" w:color="auto"/>
                <w:left w:val="none" w:sz="0" w:space="0" w:color="auto"/>
                <w:bottom w:val="none" w:sz="0" w:space="0" w:color="auto"/>
                <w:right w:val="none" w:sz="0" w:space="0" w:color="auto"/>
              </w:divBdr>
              <w:divsChild>
                <w:div w:id="1229807178">
                  <w:marLeft w:val="0"/>
                  <w:marRight w:val="0"/>
                  <w:marTop w:val="0"/>
                  <w:marBottom w:val="0"/>
                  <w:divBdr>
                    <w:top w:val="none" w:sz="0" w:space="0" w:color="auto"/>
                    <w:left w:val="none" w:sz="0" w:space="0" w:color="auto"/>
                    <w:bottom w:val="none" w:sz="0" w:space="0" w:color="auto"/>
                    <w:right w:val="none" w:sz="0" w:space="0" w:color="auto"/>
                  </w:divBdr>
                  <w:divsChild>
                    <w:div w:id="1244610810">
                      <w:marLeft w:val="0"/>
                      <w:marRight w:val="0"/>
                      <w:marTop w:val="0"/>
                      <w:marBottom w:val="0"/>
                      <w:divBdr>
                        <w:top w:val="none" w:sz="0" w:space="0" w:color="auto"/>
                        <w:left w:val="none" w:sz="0" w:space="0" w:color="auto"/>
                        <w:bottom w:val="none" w:sz="0" w:space="0" w:color="auto"/>
                        <w:right w:val="none" w:sz="0" w:space="0" w:color="auto"/>
                      </w:divBdr>
                      <w:divsChild>
                        <w:div w:id="156468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0522993">
                  <w:marLeft w:val="0"/>
                  <w:marRight w:val="0"/>
                  <w:marTop w:val="0"/>
                  <w:marBottom w:val="0"/>
                  <w:divBdr>
                    <w:top w:val="none" w:sz="0" w:space="0" w:color="auto"/>
                    <w:left w:val="none" w:sz="0" w:space="0" w:color="auto"/>
                    <w:bottom w:val="none" w:sz="0" w:space="0" w:color="auto"/>
                    <w:right w:val="none" w:sz="0" w:space="0" w:color="auto"/>
                  </w:divBdr>
                  <w:divsChild>
                    <w:div w:id="1616869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2136241">
              <w:marLeft w:val="0"/>
              <w:marRight w:val="0"/>
              <w:marTop w:val="0"/>
              <w:marBottom w:val="0"/>
              <w:divBdr>
                <w:top w:val="none" w:sz="0" w:space="0" w:color="auto"/>
                <w:left w:val="none" w:sz="0" w:space="0" w:color="auto"/>
                <w:bottom w:val="none" w:sz="0" w:space="0" w:color="auto"/>
                <w:right w:val="none" w:sz="0" w:space="0" w:color="auto"/>
              </w:divBdr>
              <w:divsChild>
                <w:div w:id="932400776">
                  <w:marLeft w:val="0"/>
                  <w:marRight w:val="0"/>
                  <w:marTop w:val="0"/>
                  <w:marBottom w:val="0"/>
                  <w:divBdr>
                    <w:top w:val="none" w:sz="0" w:space="0" w:color="auto"/>
                    <w:left w:val="none" w:sz="0" w:space="0" w:color="auto"/>
                    <w:bottom w:val="none" w:sz="0" w:space="0" w:color="auto"/>
                    <w:right w:val="none" w:sz="0" w:space="0" w:color="auto"/>
                  </w:divBdr>
                  <w:divsChild>
                    <w:div w:id="291715614">
                      <w:marLeft w:val="0"/>
                      <w:marRight w:val="0"/>
                      <w:marTop w:val="0"/>
                      <w:marBottom w:val="0"/>
                      <w:divBdr>
                        <w:top w:val="none" w:sz="0" w:space="0" w:color="auto"/>
                        <w:left w:val="none" w:sz="0" w:space="0" w:color="auto"/>
                        <w:bottom w:val="none" w:sz="0" w:space="0" w:color="auto"/>
                        <w:right w:val="none" w:sz="0" w:space="0" w:color="auto"/>
                      </w:divBdr>
                    </w:div>
                  </w:divsChild>
                </w:div>
                <w:div w:id="148450007">
                  <w:marLeft w:val="0"/>
                  <w:marRight w:val="0"/>
                  <w:marTop w:val="0"/>
                  <w:marBottom w:val="0"/>
                  <w:divBdr>
                    <w:top w:val="none" w:sz="0" w:space="0" w:color="auto"/>
                    <w:left w:val="none" w:sz="0" w:space="0" w:color="auto"/>
                    <w:bottom w:val="none" w:sz="0" w:space="0" w:color="auto"/>
                    <w:right w:val="none" w:sz="0" w:space="0" w:color="auto"/>
                  </w:divBdr>
                  <w:divsChild>
                    <w:div w:id="78409749">
                      <w:marLeft w:val="0"/>
                      <w:marRight w:val="0"/>
                      <w:marTop w:val="0"/>
                      <w:marBottom w:val="0"/>
                      <w:divBdr>
                        <w:top w:val="none" w:sz="0" w:space="0" w:color="auto"/>
                        <w:left w:val="none" w:sz="0" w:space="0" w:color="auto"/>
                        <w:bottom w:val="none" w:sz="0" w:space="0" w:color="auto"/>
                        <w:right w:val="none" w:sz="0" w:space="0" w:color="auto"/>
                      </w:divBdr>
                      <w:divsChild>
                        <w:div w:id="1684356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0961357">
          <w:marLeft w:val="0"/>
          <w:marRight w:val="0"/>
          <w:marTop w:val="0"/>
          <w:marBottom w:val="0"/>
          <w:divBdr>
            <w:top w:val="none" w:sz="0" w:space="0" w:color="auto"/>
            <w:left w:val="none" w:sz="0" w:space="0" w:color="auto"/>
            <w:bottom w:val="none" w:sz="0" w:space="0" w:color="auto"/>
            <w:right w:val="none" w:sz="0" w:space="0" w:color="auto"/>
          </w:divBdr>
          <w:divsChild>
            <w:div w:id="1768884276">
              <w:marLeft w:val="0"/>
              <w:marRight w:val="0"/>
              <w:marTop w:val="0"/>
              <w:marBottom w:val="0"/>
              <w:divBdr>
                <w:top w:val="none" w:sz="0" w:space="0" w:color="auto"/>
                <w:left w:val="none" w:sz="0" w:space="0" w:color="auto"/>
                <w:bottom w:val="none" w:sz="0" w:space="0" w:color="auto"/>
                <w:right w:val="none" w:sz="0" w:space="0" w:color="auto"/>
              </w:divBdr>
              <w:divsChild>
                <w:div w:id="717050375">
                  <w:marLeft w:val="0"/>
                  <w:marRight w:val="0"/>
                  <w:marTop w:val="0"/>
                  <w:marBottom w:val="0"/>
                  <w:divBdr>
                    <w:top w:val="none" w:sz="0" w:space="0" w:color="auto"/>
                    <w:left w:val="none" w:sz="0" w:space="0" w:color="auto"/>
                    <w:bottom w:val="none" w:sz="0" w:space="0" w:color="auto"/>
                    <w:right w:val="none" w:sz="0" w:space="0" w:color="auto"/>
                  </w:divBdr>
                  <w:divsChild>
                    <w:div w:id="1549224516">
                      <w:marLeft w:val="0"/>
                      <w:marRight w:val="0"/>
                      <w:marTop w:val="0"/>
                      <w:marBottom w:val="0"/>
                      <w:divBdr>
                        <w:top w:val="none" w:sz="0" w:space="0" w:color="auto"/>
                        <w:left w:val="none" w:sz="0" w:space="0" w:color="auto"/>
                        <w:bottom w:val="none" w:sz="0" w:space="0" w:color="auto"/>
                        <w:right w:val="none" w:sz="0" w:space="0" w:color="auto"/>
                      </w:divBdr>
                      <w:divsChild>
                        <w:div w:id="18786657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1455301">
              <w:marLeft w:val="0"/>
              <w:marRight w:val="0"/>
              <w:marTop w:val="0"/>
              <w:marBottom w:val="0"/>
              <w:divBdr>
                <w:top w:val="none" w:sz="0" w:space="0" w:color="auto"/>
                <w:left w:val="none" w:sz="0" w:space="0" w:color="auto"/>
                <w:bottom w:val="none" w:sz="0" w:space="0" w:color="auto"/>
                <w:right w:val="none" w:sz="0" w:space="0" w:color="auto"/>
              </w:divBdr>
              <w:divsChild>
                <w:div w:id="956718923">
                  <w:marLeft w:val="0"/>
                  <w:marRight w:val="0"/>
                  <w:marTop w:val="0"/>
                  <w:marBottom w:val="0"/>
                  <w:divBdr>
                    <w:top w:val="none" w:sz="0" w:space="0" w:color="auto"/>
                    <w:left w:val="none" w:sz="0" w:space="0" w:color="auto"/>
                    <w:bottom w:val="none" w:sz="0" w:space="0" w:color="auto"/>
                    <w:right w:val="none" w:sz="0" w:space="0" w:color="auto"/>
                  </w:divBdr>
                  <w:divsChild>
                    <w:div w:id="453712235">
                      <w:marLeft w:val="0"/>
                      <w:marRight w:val="0"/>
                      <w:marTop w:val="0"/>
                      <w:marBottom w:val="0"/>
                      <w:divBdr>
                        <w:top w:val="none" w:sz="0" w:space="0" w:color="auto"/>
                        <w:left w:val="none" w:sz="0" w:space="0" w:color="auto"/>
                        <w:bottom w:val="none" w:sz="0" w:space="0" w:color="auto"/>
                        <w:right w:val="none" w:sz="0" w:space="0" w:color="auto"/>
                      </w:divBdr>
                      <w:divsChild>
                        <w:div w:id="995643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6985805">
              <w:marLeft w:val="0"/>
              <w:marRight w:val="0"/>
              <w:marTop w:val="0"/>
              <w:marBottom w:val="0"/>
              <w:divBdr>
                <w:top w:val="none" w:sz="0" w:space="0" w:color="auto"/>
                <w:left w:val="none" w:sz="0" w:space="0" w:color="auto"/>
                <w:bottom w:val="none" w:sz="0" w:space="0" w:color="auto"/>
                <w:right w:val="none" w:sz="0" w:space="0" w:color="auto"/>
              </w:divBdr>
              <w:divsChild>
                <w:div w:id="1890801349">
                  <w:marLeft w:val="0"/>
                  <w:marRight w:val="0"/>
                  <w:marTop w:val="0"/>
                  <w:marBottom w:val="0"/>
                  <w:divBdr>
                    <w:top w:val="none" w:sz="0" w:space="0" w:color="auto"/>
                    <w:left w:val="none" w:sz="0" w:space="0" w:color="auto"/>
                    <w:bottom w:val="none" w:sz="0" w:space="0" w:color="auto"/>
                    <w:right w:val="none" w:sz="0" w:space="0" w:color="auto"/>
                  </w:divBdr>
                  <w:divsChild>
                    <w:div w:id="759445414">
                      <w:marLeft w:val="0"/>
                      <w:marRight w:val="0"/>
                      <w:marTop w:val="0"/>
                      <w:marBottom w:val="0"/>
                      <w:divBdr>
                        <w:top w:val="none" w:sz="0" w:space="0" w:color="auto"/>
                        <w:left w:val="none" w:sz="0" w:space="0" w:color="auto"/>
                        <w:bottom w:val="none" w:sz="0" w:space="0" w:color="auto"/>
                        <w:right w:val="none" w:sz="0" w:space="0" w:color="auto"/>
                      </w:divBdr>
                    </w:div>
                  </w:divsChild>
                </w:div>
                <w:div w:id="879167513">
                  <w:marLeft w:val="0"/>
                  <w:marRight w:val="0"/>
                  <w:marTop w:val="0"/>
                  <w:marBottom w:val="0"/>
                  <w:divBdr>
                    <w:top w:val="none" w:sz="0" w:space="0" w:color="auto"/>
                    <w:left w:val="none" w:sz="0" w:space="0" w:color="auto"/>
                    <w:bottom w:val="none" w:sz="0" w:space="0" w:color="auto"/>
                    <w:right w:val="none" w:sz="0" w:space="0" w:color="auto"/>
                  </w:divBdr>
                  <w:divsChild>
                    <w:div w:id="170488878">
                      <w:marLeft w:val="0"/>
                      <w:marRight w:val="0"/>
                      <w:marTop w:val="0"/>
                      <w:marBottom w:val="0"/>
                      <w:divBdr>
                        <w:top w:val="none" w:sz="0" w:space="0" w:color="auto"/>
                        <w:left w:val="none" w:sz="0" w:space="0" w:color="auto"/>
                        <w:bottom w:val="none" w:sz="0" w:space="0" w:color="auto"/>
                        <w:right w:val="none" w:sz="0" w:space="0" w:color="auto"/>
                      </w:divBdr>
                      <w:divsChild>
                        <w:div w:id="206720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5117239">
              <w:marLeft w:val="0"/>
              <w:marRight w:val="0"/>
              <w:marTop w:val="0"/>
              <w:marBottom w:val="0"/>
              <w:divBdr>
                <w:top w:val="none" w:sz="0" w:space="0" w:color="auto"/>
                <w:left w:val="none" w:sz="0" w:space="0" w:color="auto"/>
                <w:bottom w:val="none" w:sz="0" w:space="0" w:color="auto"/>
                <w:right w:val="none" w:sz="0" w:space="0" w:color="auto"/>
              </w:divBdr>
              <w:divsChild>
                <w:div w:id="1777213388">
                  <w:marLeft w:val="0"/>
                  <w:marRight w:val="0"/>
                  <w:marTop w:val="0"/>
                  <w:marBottom w:val="0"/>
                  <w:divBdr>
                    <w:top w:val="none" w:sz="0" w:space="0" w:color="auto"/>
                    <w:left w:val="none" w:sz="0" w:space="0" w:color="auto"/>
                    <w:bottom w:val="none" w:sz="0" w:space="0" w:color="auto"/>
                    <w:right w:val="none" w:sz="0" w:space="0" w:color="auto"/>
                  </w:divBdr>
                  <w:divsChild>
                    <w:div w:id="1999796759">
                      <w:marLeft w:val="0"/>
                      <w:marRight w:val="0"/>
                      <w:marTop w:val="0"/>
                      <w:marBottom w:val="0"/>
                      <w:divBdr>
                        <w:top w:val="none" w:sz="0" w:space="0" w:color="auto"/>
                        <w:left w:val="none" w:sz="0" w:space="0" w:color="auto"/>
                        <w:bottom w:val="none" w:sz="0" w:space="0" w:color="auto"/>
                        <w:right w:val="none" w:sz="0" w:space="0" w:color="auto"/>
                      </w:divBdr>
                      <w:divsChild>
                        <w:div w:id="1333096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2507350">
                  <w:marLeft w:val="0"/>
                  <w:marRight w:val="0"/>
                  <w:marTop w:val="0"/>
                  <w:marBottom w:val="0"/>
                  <w:divBdr>
                    <w:top w:val="none" w:sz="0" w:space="0" w:color="auto"/>
                    <w:left w:val="none" w:sz="0" w:space="0" w:color="auto"/>
                    <w:bottom w:val="none" w:sz="0" w:space="0" w:color="auto"/>
                    <w:right w:val="none" w:sz="0" w:space="0" w:color="auto"/>
                  </w:divBdr>
                  <w:divsChild>
                    <w:div w:id="1485582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689027">
              <w:marLeft w:val="0"/>
              <w:marRight w:val="0"/>
              <w:marTop w:val="0"/>
              <w:marBottom w:val="0"/>
              <w:divBdr>
                <w:top w:val="none" w:sz="0" w:space="0" w:color="auto"/>
                <w:left w:val="none" w:sz="0" w:space="0" w:color="auto"/>
                <w:bottom w:val="none" w:sz="0" w:space="0" w:color="auto"/>
                <w:right w:val="none" w:sz="0" w:space="0" w:color="auto"/>
              </w:divBdr>
              <w:divsChild>
                <w:div w:id="1384211718">
                  <w:marLeft w:val="0"/>
                  <w:marRight w:val="0"/>
                  <w:marTop w:val="0"/>
                  <w:marBottom w:val="0"/>
                  <w:divBdr>
                    <w:top w:val="none" w:sz="0" w:space="0" w:color="auto"/>
                    <w:left w:val="none" w:sz="0" w:space="0" w:color="auto"/>
                    <w:bottom w:val="none" w:sz="0" w:space="0" w:color="auto"/>
                    <w:right w:val="none" w:sz="0" w:space="0" w:color="auto"/>
                  </w:divBdr>
                  <w:divsChild>
                    <w:div w:id="2116092109">
                      <w:marLeft w:val="0"/>
                      <w:marRight w:val="0"/>
                      <w:marTop w:val="0"/>
                      <w:marBottom w:val="0"/>
                      <w:divBdr>
                        <w:top w:val="none" w:sz="0" w:space="0" w:color="auto"/>
                        <w:left w:val="none" w:sz="0" w:space="0" w:color="auto"/>
                        <w:bottom w:val="none" w:sz="0" w:space="0" w:color="auto"/>
                        <w:right w:val="none" w:sz="0" w:space="0" w:color="auto"/>
                      </w:divBdr>
                    </w:div>
                  </w:divsChild>
                </w:div>
                <w:div w:id="1258101035">
                  <w:marLeft w:val="0"/>
                  <w:marRight w:val="0"/>
                  <w:marTop w:val="0"/>
                  <w:marBottom w:val="0"/>
                  <w:divBdr>
                    <w:top w:val="none" w:sz="0" w:space="0" w:color="auto"/>
                    <w:left w:val="none" w:sz="0" w:space="0" w:color="auto"/>
                    <w:bottom w:val="none" w:sz="0" w:space="0" w:color="auto"/>
                    <w:right w:val="none" w:sz="0" w:space="0" w:color="auto"/>
                  </w:divBdr>
                  <w:divsChild>
                    <w:div w:id="1988506366">
                      <w:marLeft w:val="0"/>
                      <w:marRight w:val="0"/>
                      <w:marTop w:val="0"/>
                      <w:marBottom w:val="0"/>
                      <w:divBdr>
                        <w:top w:val="none" w:sz="0" w:space="0" w:color="auto"/>
                        <w:left w:val="none" w:sz="0" w:space="0" w:color="auto"/>
                        <w:bottom w:val="none" w:sz="0" w:space="0" w:color="auto"/>
                        <w:right w:val="none" w:sz="0" w:space="0" w:color="auto"/>
                      </w:divBdr>
                      <w:divsChild>
                        <w:div w:id="944460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3154113">
              <w:marLeft w:val="0"/>
              <w:marRight w:val="0"/>
              <w:marTop w:val="0"/>
              <w:marBottom w:val="0"/>
              <w:divBdr>
                <w:top w:val="none" w:sz="0" w:space="0" w:color="auto"/>
                <w:left w:val="none" w:sz="0" w:space="0" w:color="auto"/>
                <w:bottom w:val="none" w:sz="0" w:space="0" w:color="auto"/>
                <w:right w:val="none" w:sz="0" w:space="0" w:color="auto"/>
              </w:divBdr>
              <w:divsChild>
                <w:div w:id="487942212">
                  <w:marLeft w:val="0"/>
                  <w:marRight w:val="0"/>
                  <w:marTop w:val="0"/>
                  <w:marBottom w:val="0"/>
                  <w:divBdr>
                    <w:top w:val="none" w:sz="0" w:space="0" w:color="auto"/>
                    <w:left w:val="none" w:sz="0" w:space="0" w:color="auto"/>
                    <w:bottom w:val="none" w:sz="0" w:space="0" w:color="auto"/>
                    <w:right w:val="none" w:sz="0" w:space="0" w:color="auto"/>
                  </w:divBdr>
                  <w:divsChild>
                    <w:div w:id="139734563">
                      <w:marLeft w:val="0"/>
                      <w:marRight w:val="0"/>
                      <w:marTop w:val="0"/>
                      <w:marBottom w:val="0"/>
                      <w:divBdr>
                        <w:top w:val="none" w:sz="0" w:space="0" w:color="auto"/>
                        <w:left w:val="none" w:sz="0" w:space="0" w:color="auto"/>
                        <w:bottom w:val="none" w:sz="0" w:space="0" w:color="auto"/>
                        <w:right w:val="none" w:sz="0" w:space="0" w:color="auto"/>
                      </w:divBdr>
                      <w:divsChild>
                        <w:div w:id="510148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2369317">
                  <w:marLeft w:val="0"/>
                  <w:marRight w:val="0"/>
                  <w:marTop w:val="0"/>
                  <w:marBottom w:val="0"/>
                  <w:divBdr>
                    <w:top w:val="none" w:sz="0" w:space="0" w:color="auto"/>
                    <w:left w:val="none" w:sz="0" w:space="0" w:color="auto"/>
                    <w:bottom w:val="none" w:sz="0" w:space="0" w:color="auto"/>
                    <w:right w:val="none" w:sz="0" w:space="0" w:color="auto"/>
                  </w:divBdr>
                  <w:divsChild>
                    <w:div w:id="536477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1883">
              <w:marLeft w:val="0"/>
              <w:marRight w:val="0"/>
              <w:marTop w:val="0"/>
              <w:marBottom w:val="0"/>
              <w:divBdr>
                <w:top w:val="none" w:sz="0" w:space="0" w:color="auto"/>
                <w:left w:val="none" w:sz="0" w:space="0" w:color="auto"/>
                <w:bottom w:val="none" w:sz="0" w:space="0" w:color="auto"/>
                <w:right w:val="none" w:sz="0" w:space="0" w:color="auto"/>
              </w:divBdr>
              <w:divsChild>
                <w:div w:id="674069194">
                  <w:marLeft w:val="0"/>
                  <w:marRight w:val="0"/>
                  <w:marTop w:val="0"/>
                  <w:marBottom w:val="0"/>
                  <w:divBdr>
                    <w:top w:val="none" w:sz="0" w:space="0" w:color="auto"/>
                    <w:left w:val="none" w:sz="0" w:space="0" w:color="auto"/>
                    <w:bottom w:val="none" w:sz="0" w:space="0" w:color="auto"/>
                    <w:right w:val="none" w:sz="0" w:space="0" w:color="auto"/>
                  </w:divBdr>
                  <w:divsChild>
                    <w:div w:id="259068600">
                      <w:marLeft w:val="0"/>
                      <w:marRight w:val="0"/>
                      <w:marTop w:val="0"/>
                      <w:marBottom w:val="0"/>
                      <w:divBdr>
                        <w:top w:val="none" w:sz="0" w:space="0" w:color="auto"/>
                        <w:left w:val="none" w:sz="0" w:space="0" w:color="auto"/>
                        <w:bottom w:val="none" w:sz="0" w:space="0" w:color="auto"/>
                        <w:right w:val="none" w:sz="0" w:space="0" w:color="auto"/>
                      </w:divBdr>
                    </w:div>
                  </w:divsChild>
                </w:div>
                <w:div w:id="1514612365">
                  <w:marLeft w:val="0"/>
                  <w:marRight w:val="0"/>
                  <w:marTop w:val="0"/>
                  <w:marBottom w:val="0"/>
                  <w:divBdr>
                    <w:top w:val="none" w:sz="0" w:space="0" w:color="auto"/>
                    <w:left w:val="none" w:sz="0" w:space="0" w:color="auto"/>
                    <w:bottom w:val="none" w:sz="0" w:space="0" w:color="auto"/>
                    <w:right w:val="none" w:sz="0" w:space="0" w:color="auto"/>
                  </w:divBdr>
                  <w:divsChild>
                    <w:div w:id="514659402">
                      <w:marLeft w:val="0"/>
                      <w:marRight w:val="0"/>
                      <w:marTop w:val="0"/>
                      <w:marBottom w:val="0"/>
                      <w:divBdr>
                        <w:top w:val="none" w:sz="0" w:space="0" w:color="auto"/>
                        <w:left w:val="none" w:sz="0" w:space="0" w:color="auto"/>
                        <w:bottom w:val="none" w:sz="0" w:space="0" w:color="auto"/>
                        <w:right w:val="none" w:sz="0" w:space="0" w:color="auto"/>
                      </w:divBdr>
                      <w:divsChild>
                        <w:div w:id="1808929537">
                          <w:marLeft w:val="0"/>
                          <w:marRight w:val="0"/>
                          <w:marTop w:val="0"/>
                          <w:marBottom w:val="0"/>
                          <w:divBdr>
                            <w:top w:val="none" w:sz="0" w:space="0" w:color="auto"/>
                            <w:left w:val="none" w:sz="0" w:space="0" w:color="auto"/>
                            <w:bottom w:val="none" w:sz="0" w:space="0" w:color="auto"/>
                            <w:right w:val="none" w:sz="0" w:space="0" w:color="auto"/>
                          </w:divBdr>
                          <w:divsChild>
                            <w:div w:id="1438792604">
                              <w:marLeft w:val="0"/>
                              <w:marRight w:val="0"/>
                              <w:marTop w:val="0"/>
                              <w:marBottom w:val="0"/>
                              <w:divBdr>
                                <w:top w:val="none" w:sz="0" w:space="0" w:color="auto"/>
                                <w:left w:val="none" w:sz="0" w:space="0" w:color="auto"/>
                                <w:bottom w:val="none" w:sz="0" w:space="0" w:color="auto"/>
                                <w:right w:val="none" w:sz="0" w:space="0" w:color="auto"/>
                              </w:divBdr>
                              <w:divsChild>
                                <w:div w:id="1168256402">
                                  <w:marLeft w:val="30"/>
                                  <w:marRight w:val="30"/>
                                  <w:marTop w:val="0"/>
                                  <w:marBottom w:val="0"/>
                                  <w:divBdr>
                                    <w:top w:val="none" w:sz="0" w:space="0" w:color="auto"/>
                                    <w:left w:val="none" w:sz="0" w:space="0" w:color="auto"/>
                                    <w:bottom w:val="none" w:sz="0" w:space="0" w:color="auto"/>
                                    <w:right w:val="none" w:sz="0" w:space="0" w:color="auto"/>
                                  </w:divBdr>
                                </w:div>
                              </w:divsChild>
                            </w:div>
                          </w:divsChild>
                        </w:div>
                        <w:div w:id="5258742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78992728">
      <w:bodyDiv w:val="1"/>
      <w:marLeft w:val="0"/>
      <w:marRight w:val="0"/>
      <w:marTop w:val="0"/>
      <w:marBottom w:val="0"/>
      <w:divBdr>
        <w:top w:val="none" w:sz="0" w:space="0" w:color="auto"/>
        <w:left w:val="none" w:sz="0" w:space="0" w:color="auto"/>
        <w:bottom w:val="none" w:sz="0" w:space="0" w:color="auto"/>
        <w:right w:val="none" w:sz="0" w:space="0" w:color="auto"/>
      </w:divBdr>
    </w:div>
    <w:div w:id="985820379">
      <w:bodyDiv w:val="1"/>
      <w:marLeft w:val="0"/>
      <w:marRight w:val="0"/>
      <w:marTop w:val="0"/>
      <w:marBottom w:val="0"/>
      <w:divBdr>
        <w:top w:val="none" w:sz="0" w:space="0" w:color="auto"/>
        <w:left w:val="none" w:sz="0" w:space="0" w:color="auto"/>
        <w:bottom w:val="none" w:sz="0" w:space="0" w:color="auto"/>
        <w:right w:val="none" w:sz="0" w:space="0" w:color="auto"/>
      </w:divBdr>
      <w:divsChild>
        <w:div w:id="1120685018">
          <w:marLeft w:val="0"/>
          <w:marRight w:val="0"/>
          <w:marTop w:val="240"/>
          <w:marBottom w:val="240"/>
          <w:divBdr>
            <w:top w:val="none" w:sz="0" w:space="0" w:color="auto"/>
            <w:left w:val="none" w:sz="0" w:space="0" w:color="auto"/>
            <w:bottom w:val="none" w:sz="0" w:space="0" w:color="auto"/>
            <w:right w:val="none" w:sz="0" w:space="0" w:color="auto"/>
          </w:divBdr>
          <w:divsChild>
            <w:div w:id="684524476">
              <w:marLeft w:val="0"/>
              <w:marRight w:val="0"/>
              <w:marTop w:val="0"/>
              <w:marBottom w:val="0"/>
              <w:divBdr>
                <w:top w:val="none" w:sz="0" w:space="0" w:color="auto"/>
                <w:left w:val="none" w:sz="0" w:space="0" w:color="auto"/>
                <w:bottom w:val="none" w:sz="0" w:space="0" w:color="auto"/>
                <w:right w:val="none" w:sz="0" w:space="0" w:color="auto"/>
              </w:divBdr>
              <w:divsChild>
                <w:div w:id="226428212">
                  <w:marLeft w:val="0"/>
                  <w:marRight w:val="0"/>
                  <w:marTop w:val="0"/>
                  <w:marBottom w:val="0"/>
                  <w:divBdr>
                    <w:top w:val="none" w:sz="0" w:space="0" w:color="auto"/>
                    <w:left w:val="none" w:sz="0" w:space="0" w:color="auto"/>
                    <w:bottom w:val="none" w:sz="0" w:space="0" w:color="auto"/>
                    <w:right w:val="none" w:sz="0" w:space="0" w:color="auto"/>
                  </w:divBdr>
                  <w:divsChild>
                    <w:div w:id="2031376209">
                      <w:marLeft w:val="0"/>
                      <w:marRight w:val="0"/>
                      <w:marTop w:val="0"/>
                      <w:marBottom w:val="0"/>
                      <w:divBdr>
                        <w:top w:val="none" w:sz="0" w:space="0" w:color="auto"/>
                        <w:left w:val="none" w:sz="0" w:space="0" w:color="auto"/>
                        <w:bottom w:val="none" w:sz="0" w:space="0" w:color="auto"/>
                        <w:right w:val="none" w:sz="0" w:space="0" w:color="auto"/>
                      </w:divBdr>
                      <w:divsChild>
                        <w:div w:id="584919269">
                          <w:marLeft w:val="0"/>
                          <w:marRight w:val="0"/>
                          <w:marTop w:val="0"/>
                          <w:marBottom w:val="0"/>
                          <w:divBdr>
                            <w:top w:val="none" w:sz="0" w:space="0" w:color="auto"/>
                            <w:left w:val="none" w:sz="0" w:space="0" w:color="auto"/>
                            <w:bottom w:val="none" w:sz="0" w:space="0" w:color="auto"/>
                            <w:right w:val="none" w:sz="0" w:space="0" w:color="auto"/>
                          </w:divBdr>
                          <w:divsChild>
                            <w:div w:id="420877398">
                              <w:marLeft w:val="0"/>
                              <w:marRight w:val="0"/>
                              <w:marTop w:val="0"/>
                              <w:marBottom w:val="0"/>
                              <w:divBdr>
                                <w:top w:val="none" w:sz="0" w:space="0" w:color="auto"/>
                                <w:left w:val="none" w:sz="0" w:space="0" w:color="auto"/>
                                <w:bottom w:val="none" w:sz="0" w:space="0" w:color="auto"/>
                                <w:right w:val="none" w:sz="0" w:space="0" w:color="auto"/>
                              </w:divBdr>
                              <w:divsChild>
                                <w:div w:id="749084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1320496">
                      <w:marLeft w:val="0"/>
                      <w:marRight w:val="0"/>
                      <w:marTop w:val="0"/>
                      <w:marBottom w:val="0"/>
                      <w:divBdr>
                        <w:top w:val="none" w:sz="0" w:space="0" w:color="auto"/>
                        <w:left w:val="none" w:sz="0" w:space="0" w:color="auto"/>
                        <w:bottom w:val="none" w:sz="0" w:space="0" w:color="auto"/>
                        <w:right w:val="none" w:sz="0" w:space="0" w:color="auto"/>
                      </w:divBdr>
                      <w:divsChild>
                        <w:div w:id="1357730511">
                          <w:marLeft w:val="0"/>
                          <w:marRight w:val="0"/>
                          <w:marTop w:val="0"/>
                          <w:marBottom w:val="0"/>
                          <w:divBdr>
                            <w:top w:val="none" w:sz="0" w:space="0" w:color="auto"/>
                            <w:left w:val="none" w:sz="0" w:space="0" w:color="auto"/>
                            <w:bottom w:val="none" w:sz="0" w:space="0" w:color="auto"/>
                            <w:right w:val="none" w:sz="0" w:space="0" w:color="auto"/>
                          </w:divBdr>
                          <w:divsChild>
                            <w:div w:id="393964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7017592">
                      <w:marLeft w:val="0"/>
                      <w:marRight w:val="0"/>
                      <w:marTop w:val="0"/>
                      <w:marBottom w:val="0"/>
                      <w:divBdr>
                        <w:top w:val="none" w:sz="0" w:space="0" w:color="auto"/>
                        <w:left w:val="none" w:sz="0" w:space="0" w:color="auto"/>
                        <w:bottom w:val="none" w:sz="0" w:space="0" w:color="auto"/>
                        <w:right w:val="none" w:sz="0" w:space="0" w:color="auto"/>
                      </w:divBdr>
                      <w:divsChild>
                        <w:div w:id="1946762883">
                          <w:marLeft w:val="0"/>
                          <w:marRight w:val="0"/>
                          <w:marTop w:val="0"/>
                          <w:marBottom w:val="0"/>
                          <w:divBdr>
                            <w:top w:val="none" w:sz="0" w:space="0" w:color="auto"/>
                            <w:left w:val="none" w:sz="0" w:space="0" w:color="auto"/>
                            <w:bottom w:val="none" w:sz="0" w:space="0" w:color="auto"/>
                            <w:right w:val="none" w:sz="0" w:space="0" w:color="auto"/>
                          </w:divBdr>
                          <w:divsChild>
                            <w:div w:id="640842324">
                              <w:marLeft w:val="0"/>
                              <w:marRight w:val="0"/>
                              <w:marTop w:val="0"/>
                              <w:marBottom w:val="0"/>
                              <w:divBdr>
                                <w:top w:val="none" w:sz="0" w:space="0" w:color="auto"/>
                                <w:left w:val="none" w:sz="0" w:space="0" w:color="auto"/>
                                <w:bottom w:val="none" w:sz="0" w:space="0" w:color="auto"/>
                                <w:right w:val="none" w:sz="0" w:space="0" w:color="auto"/>
                              </w:divBdr>
                            </w:div>
                            <w:div w:id="696003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588382">
                      <w:marLeft w:val="0"/>
                      <w:marRight w:val="0"/>
                      <w:marTop w:val="0"/>
                      <w:marBottom w:val="0"/>
                      <w:divBdr>
                        <w:top w:val="none" w:sz="0" w:space="0" w:color="auto"/>
                        <w:left w:val="none" w:sz="0" w:space="0" w:color="auto"/>
                        <w:bottom w:val="none" w:sz="0" w:space="0" w:color="auto"/>
                        <w:right w:val="none" w:sz="0" w:space="0" w:color="auto"/>
                      </w:divBdr>
                      <w:divsChild>
                        <w:div w:id="1049525940">
                          <w:marLeft w:val="0"/>
                          <w:marRight w:val="0"/>
                          <w:marTop w:val="0"/>
                          <w:marBottom w:val="0"/>
                          <w:divBdr>
                            <w:top w:val="none" w:sz="0" w:space="0" w:color="auto"/>
                            <w:left w:val="none" w:sz="0" w:space="0" w:color="auto"/>
                            <w:bottom w:val="none" w:sz="0" w:space="0" w:color="auto"/>
                            <w:right w:val="none" w:sz="0" w:space="0" w:color="auto"/>
                          </w:divBdr>
                          <w:divsChild>
                            <w:div w:id="406001881">
                              <w:marLeft w:val="0"/>
                              <w:marRight w:val="0"/>
                              <w:marTop w:val="0"/>
                              <w:marBottom w:val="0"/>
                              <w:divBdr>
                                <w:top w:val="none" w:sz="0" w:space="0" w:color="auto"/>
                                <w:left w:val="none" w:sz="0" w:space="0" w:color="auto"/>
                                <w:bottom w:val="none" w:sz="0" w:space="0" w:color="auto"/>
                                <w:right w:val="none" w:sz="0" w:space="0" w:color="auto"/>
                              </w:divBdr>
                            </w:div>
                          </w:divsChild>
                        </w:div>
                        <w:div w:id="965232899">
                          <w:marLeft w:val="0"/>
                          <w:marRight w:val="0"/>
                          <w:marTop w:val="0"/>
                          <w:marBottom w:val="0"/>
                          <w:divBdr>
                            <w:top w:val="none" w:sz="0" w:space="0" w:color="auto"/>
                            <w:left w:val="none" w:sz="0" w:space="0" w:color="auto"/>
                            <w:bottom w:val="none" w:sz="0" w:space="0" w:color="auto"/>
                            <w:right w:val="none" w:sz="0" w:space="0" w:color="auto"/>
                          </w:divBdr>
                          <w:divsChild>
                            <w:div w:id="21036419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9915221">
                      <w:marLeft w:val="0"/>
                      <w:marRight w:val="0"/>
                      <w:marTop w:val="960"/>
                      <w:marBottom w:val="960"/>
                      <w:divBdr>
                        <w:top w:val="single" w:sz="6" w:space="24" w:color="E7E7E8"/>
                        <w:left w:val="single" w:sz="2" w:space="0" w:color="E7E7E8"/>
                        <w:bottom w:val="single" w:sz="6" w:space="24" w:color="E7E7E8"/>
                        <w:right w:val="single" w:sz="2" w:space="0" w:color="E7E7E8"/>
                      </w:divBdr>
                      <w:divsChild>
                        <w:div w:id="259333334">
                          <w:marLeft w:val="0"/>
                          <w:marRight w:val="0"/>
                          <w:marTop w:val="0"/>
                          <w:marBottom w:val="0"/>
                          <w:divBdr>
                            <w:top w:val="none" w:sz="0" w:space="0" w:color="auto"/>
                            <w:left w:val="none" w:sz="0" w:space="0" w:color="auto"/>
                            <w:bottom w:val="none" w:sz="0" w:space="0" w:color="auto"/>
                            <w:right w:val="none" w:sz="0" w:space="0" w:color="auto"/>
                          </w:divBdr>
                          <w:divsChild>
                            <w:div w:id="14771457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55545436">
      <w:bodyDiv w:val="1"/>
      <w:marLeft w:val="0"/>
      <w:marRight w:val="0"/>
      <w:marTop w:val="0"/>
      <w:marBottom w:val="0"/>
      <w:divBdr>
        <w:top w:val="none" w:sz="0" w:space="0" w:color="auto"/>
        <w:left w:val="none" w:sz="0" w:space="0" w:color="auto"/>
        <w:bottom w:val="none" w:sz="0" w:space="0" w:color="auto"/>
        <w:right w:val="none" w:sz="0" w:space="0" w:color="auto"/>
      </w:divBdr>
      <w:divsChild>
        <w:div w:id="2063824753">
          <w:marLeft w:val="0"/>
          <w:marRight w:val="0"/>
          <w:marTop w:val="0"/>
          <w:marBottom w:val="0"/>
          <w:divBdr>
            <w:top w:val="none" w:sz="0" w:space="0" w:color="auto"/>
            <w:left w:val="none" w:sz="0" w:space="0" w:color="auto"/>
            <w:bottom w:val="none" w:sz="0" w:space="0" w:color="auto"/>
            <w:right w:val="none" w:sz="0" w:space="0" w:color="auto"/>
          </w:divBdr>
        </w:div>
      </w:divsChild>
    </w:div>
    <w:div w:id="1081562547">
      <w:bodyDiv w:val="1"/>
      <w:marLeft w:val="0"/>
      <w:marRight w:val="0"/>
      <w:marTop w:val="0"/>
      <w:marBottom w:val="0"/>
      <w:divBdr>
        <w:top w:val="none" w:sz="0" w:space="0" w:color="auto"/>
        <w:left w:val="none" w:sz="0" w:space="0" w:color="auto"/>
        <w:bottom w:val="none" w:sz="0" w:space="0" w:color="auto"/>
        <w:right w:val="none" w:sz="0" w:space="0" w:color="auto"/>
      </w:divBdr>
      <w:divsChild>
        <w:div w:id="361370307">
          <w:blockQuote w:val="1"/>
          <w:marLeft w:val="0"/>
          <w:marRight w:val="0"/>
          <w:marTop w:val="300"/>
          <w:marBottom w:val="450"/>
          <w:divBdr>
            <w:top w:val="none" w:sz="0" w:space="0" w:color="2C498B"/>
            <w:left w:val="single" w:sz="36" w:space="15" w:color="2C498B"/>
            <w:bottom w:val="none" w:sz="0" w:space="0" w:color="2C498B"/>
            <w:right w:val="none" w:sz="0" w:space="0" w:color="2C498B"/>
          </w:divBdr>
        </w:div>
        <w:div w:id="852765150">
          <w:marLeft w:val="0"/>
          <w:marRight w:val="0"/>
          <w:marTop w:val="0"/>
          <w:marBottom w:val="0"/>
          <w:divBdr>
            <w:top w:val="none" w:sz="0" w:space="0" w:color="auto"/>
            <w:left w:val="none" w:sz="0" w:space="0" w:color="auto"/>
            <w:bottom w:val="none" w:sz="0" w:space="0" w:color="auto"/>
            <w:right w:val="none" w:sz="0" w:space="0" w:color="auto"/>
          </w:divBdr>
        </w:div>
      </w:divsChild>
    </w:div>
    <w:div w:id="1161969436">
      <w:bodyDiv w:val="1"/>
      <w:marLeft w:val="0"/>
      <w:marRight w:val="0"/>
      <w:marTop w:val="0"/>
      <w:marBottom w:val="0"/>
      <w:divBdr>
        <w:top w:val="none" w:sz="0" w:space="0" w:color="auto"/>
        <w:left w:val="none" w:sz="0" w:space="0" w:color="auto"/>
        <w:bottom w:val="none" w:sz="0" w:space="0" w:color="auto"/>
        <w:right w:val="none" w:sz="0" w:space="0" w:color="auto"/>
      </w:divBdr>
      <w:divsChild>
        <w:div w:id="922228996">
          <w:marLeft w:val="0"/>
          <w:marRight w:val="0"/>
          <w:marTop w:val="0"/>
          <w:marBottom w:val="0"/>
          <w:divBdr>
            <w:top w:val="none" w:sz="0" w:space="0" w:color="auto"/>
            <w:left w:val="none" w:sz="0" w:space="0" w:color="auto"/>
            <w:bottom w:val="none" w:sz="0" w:space="0" w:color="auto"/>
            <w:right w:val="none" w:sz="0" w:space="0" w:color="auto"/>
          </w:divBdr>
        </w:div>
      </w:divsChild>
    </w:div>
    <w:div w:id="1189951637">
      <w:bodyDiv w:val="1"/>
      <w:marLeft w:val="0"/>
      <w:marRight w:val="0"/>
      <w:marTop w:val="0"/>
      <w:marBottom w:val="0"/>
      <w:divBdr>
        <w:top w:val="none" w:sz="0" w:space="0" w:color="auto"/>
        <w:left w:val="none" w:sz="0" w:space="0" w:color="auto"/>
        <w:bottom w:val="none" w:sz="0" w:space="0" w:color="auto"/>
        <w:right w:val="none" w:sz="0" w:space="0" w:color="auto"/>
      </w:divBdr>
    </w:div>
    <w:div w:id="1247616909">
      <w:bodyDiv w:val="1"/>
      <w:marLeft w:val="0"/>
      <w:marRight w:val="0"/>
      <w:marTop w:val="0"/>
      <w:marBottom w:val="0"/>
      <w:divBdr>
        <w:top w:val="none" w:sz="0" w:space="0" w:color="auto"/>
        <w:left w:val="none" w:sz="0" w:space="0" w:color="auto"/>
        <w:bottom w:val="none" w:sz="0" w:space="0" w:color="auto"/>
        <w:right w:val="none" w:sz="0" w:space="0" w:color="auto"/>
      </w:divBdr>
    </w:div>
    <w:div w:id="1263302169">
      <w:bodyDiv w:val="1"/>
      <w:marLeft w:val="0"/>
      <w:marRight w:val="0"/>
      <w:marTop w:val="0"/>
      <w:marBottom w:val="0"/>
      <w:divBdr>
        <w:top w:val="none" w:sz="0" w:space="0" w:color="auto"/>
        <w:left w:val="none" w:sz="0" w:space="0" w:color="auto"/>
        <w:bottom w:val="none" w:sz="0" w:space="0" w:color="auto"/>
        <w:right w:val="none" w:sz="0" w:space="0" w:color="auto"/>
      </w:divBdr>
    </w:div>
    <w:div w:id="1323509783">
      <w:bodyDiv w:val="1"/>
      <w:marLeft w:val="0"/>
      <w:marRight w:val="0"/>
      <w:marTop w:val="0"/>
      <w:marBottom w:val="0"/>
      <w:divBdr>
        <w:top w:val="none" w:sz="0" w:space="0" w:color="auto"/>
        <w:left w:val="none" w:sz="0" w:space="0" w:color="auto"/>
        <w:bottom w:val="none" w:sz="0" w:space="0" w:color="auto"/>
        <w:right w:val="none" w:sz="0" w:space="0" w:color="auto"/>
      </w:divBdr>
      <w:divsChild>
        <w:div w:id="1756246419">
          <w:marLeft w:val="0"/>
          <w:marRight w:val="0"/>
          <w:marTop w:val="0"/>
          <w:marBottom w:val="0"/>
          <w:divBdr>
            <w:top w:val="none" w:sz="0" w:space="0" w:color="auto"/>
            <w:left w:val="none" w:sz="0" w:space="0" w:color="auto"/>
            <w:bottom w:val="none" w:sz="0" w:space="0" w:color="auto"/>
            <w:right w:val="none" w:sz="0" w:space="0" w:color="auto"/>
          </w:divBdr>
          <w:divsChild>
            <w:div w:id="1371765044">
              <w:marLeft w:val="0"/>
              <w:marRight w:val="0"/>
              <w:marTop w:val="0"/>
              <w:marBottom w:val="0"/>
              <w:divBdr>
                <w:top w:val="none" w:sz="0" w:space="0" w:color="auto"/>
                <w:left w:val="none" w:sz="0" w:space="0" w:color="auto"/>
                <w:bottom w:val="none" w:sz="0" w:space="0" w:color="auto"/>
                <w:right w:val="none" w:sz="0" w:space="0" w:color="auto"/>
              </w:divBdr>
              <w:divsChild>
                <w:div w:id="287901191">
                  <w:marLeft w:val="0"/>
                  <w:marRight w:val="0"/>
                  <w:marTop w:val="100"/>
                  <w:marBottom w:val="100"/>
                  <w:divBdr>
                    <w:top w:val="none" w:sz="0" w:space="0" w:color="auto"/>
                    <w:left w:val="none" w:sz="0" w:space="0" w:color="auto"/>
                    <w:bottom w:val="none" w:sz="0" w:space="0" w:color="auto"/>
                    <w:right w:val="none" w:sz="0" w:space="0" w:color="auto"/>
                  </w:divBdr>
                  <w:divsChild>
                    <w:div w:id="1470903433">
                      <w:marLeft w:val="0"/>
                      <w:marRight w:val="0"/>
                      <w:marTop w:val="0"/>
                      <w:marBottom w:val="0"/>
                      <w:divBdr>
                        <w:top w:val="none" w:sz="0" w:space="0" w:color="auto"/>
                        <w:left w:val="none" w:sz="0" w:space="0" w:color="auto"/>
                        <w:bottom w:val="none" w:sz="0" w:space="0" w:color="auto"/>
                        <w:right w:val="none" w:sz="0" w:space="0" w:color="auto"/>
                      </w:divBdr>
                    </w:div>
                  </w:divsChild>
                </w:div>
                <w:div w:id="784807114">
                  <w:marLeft w:val="0"/>
                  <w:marRight w:val="0"/>
                  <w:marTop w:val="100"/>
                  <w:marBottom w:val="100"/>
                  <w:divBdr>
                    <w:top w:val="none" w:sz="0" w:space="0" w:color="auto"/>
                    <w:left w:val="none" w:sz="0" w:space="0" w:color="auto"/>
                    <w:bottom w:val="none" w:sz="0" w:space="0" w:color="auto"/>
                    <w:right w:val="none" w:sz="0" w:space="0" w:color="auto"/>
                  </w:divBdr>
                  <w:divsChild>
                    <w:div w:id="744230623">
                      <w:marLeft w:val="0"/>
                      <w:marRight w:val="1155"/>
                      <w:marTop w:val="0"/>
                      <w:marBottom w:val="0"/>
                      <w:divBdr>
                        <w:top w:val="none" w:sz="0" w:space="0" w:color="auto"/>
                        <w:left w:val="none" w:sz="0" w:space="0" w:color="auto"/>
                        <w:bottom w:val="none" w:sz="0" w:space="0" w:color="auto"/>
                        <w:right w:val="none" w:sz="0" w:space="0" w:color="auto"/>
                      </w:divBdr>
                      <w:divsChild>
                        <w:div w:id="969289899">
                          <w:marLeft w:val="0"/>
                          <w:marRight w:val="0"/>
                          <w:marTop w:val="0"/>
                          <w:marBottom w:val="0"/>
                          <w:divBdr>
                            <w:top w:val="none" w:sz="0" w:space="0" w:color="auto"/>
                            <w:left w:val="none" w:sz="0" w:space="0" w:color="auto"/>
                            <w:bottom w:val="none" w:sz="0" w:space="0" w:color="auto"/>
                            <w:right w:val="none" w:sz="0" w:space="0" w:color="auto"/>
                          </w:divBdr>
                        </w:div>
                      </w:divsChild>
                    </w:div>
                    <w:div w:id="1346402480">
                      <w:marLeft w:val="0"/>
                      <w:marRight w:val="0"/>
                      <w:marTop w:val="0"/>
                      <w:marBottom w:val="0"/>
                      <w:divBdr>
                        <w:top w:val="none" w:sz="0" w:space="0" w:color="auto"/>
                        <w:left w:val="none" w:sz="0" w:space="0" w:color="auto"/>
                        <w:bottom w:val="none" w:sz="0" w:space="0" w:color="auto"/>
                        <w:right w:val="none" w:sz="0" w:space="0" w:color="auto"/>
                      </w:divBdr>
                      <w:divsChild>
                        <w:div w:id="19014073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5617826">
          <w:marLeft w:val="0"/>
          <w:marRight w:val="0"/>
          <w:marTop w:val="0"/>
          <w:marBottom w:val="0"/>
          <w:divBdr>
            <w:top w:val="none" w:sz="0" w:space="0" w:color="auto"/>
            <w:left w:val="none" w:sz="0" w:space="0" w:color="auto"/>
            <w:bottom w:val="none" w:sz="0" w:space="0" w:color="auto"/>
            <w:right w:val="none" w:sz="0" w:space="0" w:color="auto"/>
          </w:divBdr>
          <w:divsChild>
            <w:div w:id="404688266">
              <w:marLeft w:val="0"/>
              <w:marRight w:val="0"/>
              <w:marTop w:val="0"/>
              <w:marBottom w:val="0"/>
              <w:divBdr>
                <w:top w:val="none" w:sz="0" w:space="0" w:color="auto"/>
                <w:left w:val="none" w:sz="0" w:space="0" w:color="auto"/>
                <w:bottom w:val="none" w:sz="0" w:space="0" w:color="auto"/>
                <w:right w:val="none" w:sz="0" w:space="0" w:color="auto"/>
              </w:divBdr>
              <w:divsChild>
                <w:div w:id="513308247">
                  <w:marLeft w:val="0"/>
                  <w:marRight w:val="0"/>
                  <w:marTop w:val="100"/>
                  <w:marBottom w:val="100"/>
                  <w:divBdr>
                    <w:top w:val="none" w:sz="0" w:space="0" w:color="auto"/>
                    <w:left w:val="none" w:sz="0" w:space="0" w:color="auto"/>
                    <w:bottom w:val="none" w:sz="0" w:space="0" w:color="auto"/>
                    <w:right w:val="none" w:sz="0" w:space="0" w:color="auto"/>
                  </w:divBdr>
                  <w:divsChild>
                    <w:div w:id="2137522620">
                      <w:marLeft w:val="0"/>
                      <w:marRight w:val="0"/>
                      <w:marTop w:val="0"/>
                      <w:marBottom w:val="0"/>
                      <w:divBdr>
                        <w:top w:val="none" w:sz="0" w:space="0" w:color="auto"/>
                        <w:left w:val="none" w:sz="0" w:space="0" w:color="auto"/>
                        <w:bottom w:val="none" w:sz="0" w:space="0" w:color="auto"/>
                        <w:right w:val="none" w:sz="0" w:space="0" w:color="auto"/>
                      </w:divBdr>
                      <w:divsChild>
                        <w:div w:id="1705328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6343400">
                  <w:marLeft w:val="0"/>
                  <w:marRight w:val="0"/>
                  <w:marTop w:val="100"/>
                  <w:marBottom w:val="100"/>
                  <w:divBdr>
                    <w:top w:val="none" w:sz="0" w:space="0" w:color="auto"/>
                    <w:left w:val="none" w:sz="0" w:space="0" w:color="auto"/>
                    <w:bottom w:val="none" w:sz="0" w:space="0" w:color="auto"/>
                    <w:right w:val="none" w:sz="0" w:space="0" w:color="auto"/>
                  </w:divBdr>
                  <w:divsChild>
                    <w:div w:id="1624535647">
                      <w:marLeft w:val="0"/>
                      <w:marRight w:val="1155"/>
                      <w:marTop w:val="0"/>
                      <w:marBottom w:val="0"/>
                      <w:divBdr>
                        <w:top w:val="none" w:sz="0" w:space="0" w:color="auto"/>
                        <w:left w:val="none" w:sz="0" w:space="0" w:color="auto"/>
                        <w:bottom w:val="none" w:sz="0" w:space="0" w:color="auto"/>
                        <w:right w:val="none" w:sz="0" w:space="0" w:color="auto"/>
                      </w:divBdr>
                      <w:divsChild>
                        <w:div w:id="351508">
                          <w:marLeft w:val="0"/>
                          <w:marRight w:val="0"/>
                          <w:marTop w:val="0"/>
                          <w:marBottom w:val="0"/>
                          <w:divBdr>
                            <w:top w:val="none" w:sz="0" w:space="0" w:color="auto"/>
                            <w:left w:val="none" w:sz="0" w:space="0" w:color="auto"/>
                            <w:bottom w:val="none" w:sz="0" w:space="0" w:color="auto"/>
                            <w:right w:val="none" w:sz="0" w:space="0" w:color="auto"/>
                          </w:divBdr>
                        </w:div>
                      </w:divsChild>
                    </w:div>
                    <w:div w:id="1663464100">
                      <w:marLeft w:val="0"/>
                      <w:marRight w:val="0"/>
                      <w:marTop w:val="0"/>
                      <w:marBottom w:val="0"/>
                      <w:divBdr>
                        <w:top w:val="none" w:sz="0" w:space="0" w:color="auto"/>
                        <w:left w:val="none" w:sz="0" w:space="0" w:color="auto"/>
                        <w:bottom w:val="none" w:sz="0" w:space="0" w:color="auto"/>
                        <w:right w:val="none" w:sz="0" w:space="0" w:color="auto"/>
                      </w:divBdr>
                      <w:divsChild>
                        <w:div w:id="169955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4335546">
                  <w:marLeft w:val="0"/>
                  <w:marRight w:val="0"/>
                  <w:marTop w:val="100"/>
                  <w:marBottom w:val="100"/>
                  <w:divBdr>
                    <w:top w:val="none" w:sz="0" w:space="0" w:color="auto"/>
                    <w:left w:val="none" w:sz="0" w:space="0" w:color="auto"/>
                    <w:bottom w:val="none" w:sz="0" w:space="0" w:color="auto"/>
                    <w:right w:val="none" w:sz="0" w:space="0" w:color="auto"/>
                  </w:divBdr>
                  <w:divsChild>
                    <w:div w:id="448477693">
                      <w:marLeft w:val="0"/>
                      <w:marRight w:val="0"/>
                      <w:marTop w:val="0"/>
                      <w:marBottom w:val="0"/>
                      <w:divBdr>
                        <w:top w:val="none" w:sz="0" w:space="0" w:color="auto"/>
                        <w:left w:val="none" w:sz="0" w:space="0" w:color="auto"/>
                        <w:bottom w:val="none" w:sz="0" w:space="0" w:color="auto"/>
                        <w:right w:val="none" w:sz="0" w:space="0" w:color="auto"/>
                      </w:divBdr>
                      <w:divsChild>
                        <w:div w:id="1575092895">
                          <w:marLeft w:val="0"/>
                          <w:marRight w:val="0"/>
                          <w:marTop w:val="0"/>
                          <w:marBottom w:val="577"/>
                          <w:divBdr>
                            <w:top w:val="none" w:sz="0" w:space="0" w:color="auto"/>
                            <w:left w:val="none" w:sz="0" w:space="0" w:color="auto"/>
                            <w:bottom w:val="none" w:sz="0" w:space="0" w:color="auto"/>
                            <w:right w:val="none" w:sz="0" w:space="0" w:color="auto"/>
                          </w:divBdr>
                          <w:divsChild>
                            <w:div w:id="1711609983">
                              <w:marLeft w:val="0"/>
                              <w:marRight w:val="0"/>
                              <w:marTop w:val="0"/>
                              <w:marBottom w:val="0"/>
                              <w:divBdr>
                                <w:top w:val="none" w:sz="0" w:space="0" w:color="auto"/>
                                <w:left w:val="none" w:sz="0" w:space="0" w:color="auto"/>
                                <w:bottom w:val="none" w:sz="0" w:space="0" w:color="auto"/>
                                <w:right w:val="none" w:sz="0" w:space="0" w:color="auto"/>
                              </w:divBdr>
                            </w:div>
                          </w:divsChild>
                        </w:div>
                        <w:div w:id="832988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26540379">
      <w:bodyDiv w:val="1"/>
      <w:marLeft w:val="0"/>
      <w:marRight w:val="0"/>
      <w:marTop w:val="0"/>
      <w:marBottom w:val="0"/>
      <w:divBdr>
        <w:top w:val="none" w:sz="0" w:space="0" w:color="auto"/>
        <w:left w:val="none" w:sz="0" w:space="0" w:color="auto"/>
        <w:bottom w:val="none" w:sz="0" w:space="0" w:color="auto"/>
        <w:right w:val="none" w:sz="0" w:space="0" w:color="auto"/>
      </w:divBdr>
    </w:div>
    <w:div w:id="1594314224">
      <w:bodyDiv w:val="1"/>
      <w:marLeft w:val="0"/>
      <w:marRight w:val="0"/>
      <w:marTop w:val="0"/>
      <w:marBottom w:val="0"/>
      <w:divBdr>
        <w:top w:val="none" w:sz="0" w:space="0" w:color="auto"/>
        <w:left w:val="none" w:sz="0" w:space="0" w:color="auto"/>
        <w:bottom w:val="none" w:sz="0" w:space="0" w:color="auto"/>
        <w:right w:val="none" w:sz="0" w:space="0" w:color="auto"/>
      </w:divBdr>
    </w:div>
    <w:div w:id="1829517982">
      <w:bodyDiv w:val="1"/>
      <w:marLeft w:val="0"/>
      <w:marRight w:val="0"/>
      <w:marTop w:val="0"/>
      <w:marBottom w:val="0"/>
      <w:divBdr>
        <w:top w:val="none" w:sz="0" w:space="0" w:color="auto"/>
        <w:left w:val="none" w:sz="0" w:space="0" w:color="auto"/>
        <w:bottom w:val="none" w:sz="0" w:space="0" w:color="auto"/>
        <w:right w:val="none" w:sz="0" w:space="0" w:color="auto"/>
      </w:divBdr>
      <w:divsChild>
        <w:div w:id="829829482">
          <w:marLeft w:val="0"/>
          <w:marRight w:val="0"/>
          <w:marTop w:val="0"/>
          <w:marBottom w:val="0"/>
          <w:divBdr>
            <w:top w:val="none" w:sz="0" w:space="0" w:color="auto"/>
            <w:left w:val="none" w:sz="0" w:space="0" w:color="auto"/>
            <w:bottom w:val="none" w:sz="0" w:space="0" w:color="auto"/>
            <w:right w:val="none" w:sz="0" w:space="0" w:color="auto"/>
          </w:divBdr>
          <w:divsChild>
            <w:div w:id="1576278927">
              <w:marLeft w:val="0"/>
              <w:marRight w:val="0"/>
              <w:marTop w:val="100"/>
              <w:marBottom w:val="100"/>
              <w:divBdr>
                <w:top w:val="none" w:sz="0" w:space="0" w:color="auto"/>
                <w:left w:val="none" w:sz="0" w:space="0" w:color="auto"/>
                <w:bottom w:val="none" w:sz="0" w:space="0" w:color="auto"/>
                <w:right w:val="none" w:sz="0" w:space="0" w:color="auto"/>
              </w:divBdr>
              <w:divsChild>
                <w:div w:id="1992707407">
                  <w:marLeft w:val="0"/>
                  <w:marRight w:val="0"/>
                  <w:marTop w:val="0"/>
                  <w:marBottom w:val="0"/>
                  <w:divBdr>
                    <w:top w:val="none" w:sz="0" w:space="0" w:color="auto"/>
                    <w:left w:val="none" w:sz="0" w:space="0" w:color="auto"/>
                    <w:bottom w:val="none" w:sz="0" w:space="0" w:color="auto"/>
                    <w:right w:val="none" w:sz="0" w:space="0" w:color="auto"/>
                  </w:divBdr>
                  <w:divsChild>
                    <w:div w:id="1060426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203102">
              <w:marLeft w:val="0"/>
              <w:marRight w:val="0"/>
              <w:marTop w:val="100"/>
              <w:marBottom w:val="100"/>
              <w:divBdr>
                <w:top w:val="none" w:sz="0" w:space="0" w:color="auto"/>
                <w:left w:val="none" w:sz="0" w:space="0" w:color="auto"/>
                <w:bottom w:val="none" w:sz="0" w:space="0" w:color="auto"/>
                <w:right w:val="none" w:sz="0" w:space="0" w:color="auto"/>
              </w:divBdr>
              <w:divsChild>
                <w:div w:id="1828979460">
                  <w:marLeft w:val="0"/>
                  <w:marRight w:val="1155"/>
                  <w:marTop w:val="0"/>
                  <w:marBottom w:val="0"/>
                  <w:divBdr>
                    <w:top w:val="none" w:sz="0" w:space="0" w:color="auto"/>
                    <w:left w:val="none" w:sz="0" w:space="0" w:color="auto"/>
                    <w:bottom w:val="none" w:sz="0" w:space="0" w:color="auto"/>
                    <w:right w:val="none" w:sz="0" w:space="0" w:color="auto"/>
                  </w:divBdr>
                  <w:divsChild>
                    <w:div w:id="1299267308">
                      <w:marLeft w:val="0"/>
                      <w:marRight w:val="0"/>
                      <w:marTop w:val="0"/>
                      <w:marBottom w:val="0"/>
                      <w:divBdr>
                        <w:top w:val="none" w:sz="0" w:space="0" w:color="auto"/>
                        <w:left w:val="none" w:sz="0" w:space="0" w:color="auto"/>
                        <w:bottom w:val="none" w:sz="0" w:space="0" w:color="auto"/>
                        <w:right w:val="none" w:sz="0" w:space="0" w:color="auto"/>
                      </w:divBdr>
                    </w:div>
                  </w:divsChild>
                </w:div>
                <w:div w:id="876310671">
                  <w:marLeft w:val="0"/>
                  <w:marRight w:val="0"/>
                  <w:marTop w:val="0"/>
                  <w:marBottom w:val="0"/>
                  <w:divBdr>
                    <w:top w:val="none" w:sz="0" w:space="0" w:color="auto"/>
                    <w:left w:val="none" w:sz="0" w:space="0" w:color="auto"/>
                    <w:bottom w:val="none" w:sz="0" w:space="0" w:color="auto"/>
                    <w:right w:val="none" w:sz="0" w:space="0" w:color="auto"/>
                  </w:divBdr>
                  <w:divsChild>
                    <w:div w:id="19011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6487290">
              <w:marLeft w:val="0"/>
              <w:marRight w:val="0"/>
              <w:marTop w:val="100"/>
              <w:marBottom w:val="100"/>
              <w:divBdr>
                <w:top w:val="none" w:sz="0" w:space="0" w:color="auto"/>
                <w:left w:val="none" w:sz="0" w:space="0" w:color="auto"/>
                <w:bottom w:val="none" w:sz="0" w:space="0" w:color="auto"/>
                <w:right w:val="none" w:sz="0" w:space="0" w:color="auto"/>
              </w:divBdr>
              <w:divsChild>
                <w:div w:id="497498715">
                  <w:marLeft w:val="0"/>
                  <w:marRight w:val="1155"/>
                  <w:marTop w:val="0"/>
                  <w:marBottom w:val="0"/>
                  <w:divBdr>
                    <w:top w:val="none" w:sz="0" w:space="0" w:color="auto"/>
                    <w:left w:val="none" w:sz="0" w:space="0" w:color="auto"/>
                    <w:bottom w:val="none" w:sz="0" w:space="0" w:color="auto"/>
                    <w:right w:val="none" w:sz="0" w:space="0" w:color="auto"/>
                  </w:divBdr>
                  <w:divsChild>
                    <w:div w:id="1161043624">
                      <w:marLeft w:val="0"/>
                      <w:marRight w:val="0"/>
                      <w:marTop w:val="0"/>
                      <w:marBottom w:val="0"/>
                      <w:divBdr>
                        <w:top w:val="none" w:sz="0" w:space="0" w:color="auto"/>
                        <w:left w:val="none" w:sz="0" w:space="0" w:color="auto"/>
                        <w:bottom w:val="none" w:sz="0" w:space="0" w:color="auto"/>
                        <w:right w:val="none" w:sz="0" w:space="0" w:color="auto"/>
                      </w:divBdr>
                    </w:div>
                  </w:divsChild>
                </w:div>
                <w:div w:id="500313060">
                  <w:marLeft w:val="0"/>
                  <w:marRight w:val="0"/>
                  <w:marTop w:val="0"/>
                  <w:marBottom w:val="0"/>
                  <w:divBdr>
                    <w:top w:val="none" w:sz="0" w:space="0" w:color="auto"/>
                    <w:left w:val="none" w:sz="0" w:space="0" w:color="auto"/>
                    <w:bottom w:val="none" w:sz="0" w:space="0" w:color="auto"/>
                    <w:right w:val="none" w:sz="0" w:space="0" w:color="auto"/>
                  </w:divBdr>
                  <w:divsChild>
                    <w:div w:id="1550335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4223540">
          <w:marLeft w:val="0"/>
          <w:marRight w:val="0"/>
          <w:marTop w:val="0"/>
          <w:marBottom w:val="0"/>
          <w:divBdr>
            <w:top w:val="none" w:sz="0" w:space="0" w:color="auto"/>
            <w:left w:val="none" w:sz="0" w:space="0" w:color="auto"/>
            <w:bottom w:val="none" w:sz="0" w:space="0" w:color="auto"/>
            <w:right w:val="none" w:sz="0" w:space="0" w:color="auto"/>
          </w:divBdr>
          <w:divsChild>
            <w:div w:id="482546007">
              <w:marLeft w:val="0"/>
              <w:marRight w:val="0"/>
              <w:marTop w:val="100"/>
              <w:marBottom w:val="100"/>
              <w:divBdr>
                <w:top w:val="none" w:sz="0" w:space="0" w:color="auto"/>
                <w:left w:val="none" w:sz="0" w:space="0" w:color="auto"/>
                <w:bottom w:val="none" w:sz="0" w:space="0" w:color="auto"/>
                <w:right w:val="none" w:sz="0" w:space="0" w:color="auto"/>
              </w:divBdr>
              <w:divsChild>
                <w:div w:id="1801070021">
                  <w:marLeft w:val="0"/>
                  <w:marRight w:val="0"/>
                  <w:marTop w:val="0"/>
                  <w:marBottom w:val="0"/>
                  <w:divBdr>
                    <w:top w:val="none" w:sz="0" w:space="0" w:color="auto"/>
                    <w:left w:val="none" w:sz="0" w:space="0" w:color="auto"/>
                    <w:bottom w:val="none" w:sz="0" w:space="0" w:color="auto"/>
                    <w:right w:val="none" w:sz="0" w:space="0" w:color="auto"/>
                  </w:divBdr>
                  <w:divsChild>
                    <w:div w:id="1264269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9797439">
              <w:marLeft w:val="0"/>
              <w:marRight w:val="0"/>
              <w:marTop w:val="100"/>
              <w:marBottom w:val="100"/>
              <w:divBdr>
                <w:top w:val="none" w:sz="0" w:space="0" w:color="auto"/>
                <w:left w:val="none" w:sz="0" w:space="0" w:color="auto"/>
                <w:bottom w:val="none" w:sz="0" w:space="0" w:color="auto"/>
                <w:right w:val="none" w:sz="0" w:space="0" w:color="auto"/>
              </w:divBdr>
              <w:divsChild>
                <w:div w:id="371075307">
                  <w:marLeft w:val="0"/>
                  <w:marRight w:val="0"/>
                  <w:marTop w:val="0"/>
                  <w:marBottom w:val="0"/>
                  <w:divBdr>
                    <w:top w:val="none" w:sz="0" w:space="0" w:color="auto"/>
                    <w:left w:val="none" w:sz="0" w:space="0" w:color="auto"/>
                    <w:bottom w:val="none" w:sz="0" w:space="0" w:color="auto"/>
                    <w:right w:val="none" w:sz="0" w:space="0" w:color="auto"/>
                  </w:divBdr>
                  <w:divsChild>
                    <w:div w:id="1088845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7906066">
              <w:marLeft w:val="0"/>
              <w:marRight w:val="0"/>
              <w:marTop w:val="100"/>
              <w:marBottom w:val="100"/>
              <w:divBdr>
                <w:top w:val="none" w:sz="0" w:space="0" w:color="auto"/>
                <w:left w:val="none" w:sz="0" w:space="0" w:color="auto"/>
                <w:bottom w:val="none" w:sz="0" w:space="0" w:color="auto"/>
                <w:right w:val="none" w:sz="0" w:space="0" w:color="auto"/>
              </w:divBdr>
              <w:divsChild>
                <w:div w:id="617568752">
                  <w:marLeft w:val="0"/>
                  <w:marRight w:val="1155"/>
                  <w:marTop w:val="0"/>
                  <w:marBottom w:val="0"/>
                  <w:divBdr>
                    <w:top w:val="none" w:sz="0" w:space="0" w:color="auto"/>
                    <w:left w:val="none" w:sz="0" w:space="0" w:color="auto"/>
                    <w:bottom w:val="none" w:sz="0" w:space="0" w:color="auto"/>
                    <w:right w:val="none" w:sz="0" w:space="0" w:color="auto"/>
                  </w:divBdr>
                  <w:divsChild>
                    <w:div w:id="1605923480">
                      <w:marLeft w:val="0"/>
                      <w:marRight w:val="0"/>
                      <w:marTop w:val="0"/>
                      <w:marBottom w:val="578"/>
                      <w:divBdr>
                        <w:top w:val="none" w:sz="0" w:space="0" w:color="auto"/>
                        <w:left w:val="none" w:sz="0" w:space="0" w:color="auto"/>
                        <w:bottom w:val="none" w:sz="0" w:space="0" w:color="auto"/>
                        <w:right w:val="none" w:sz="0" w:space="0" w:color="auto"/>
                      </w:divBdr>
                    </w:div>
                    <w:div w:id="1649749887">
                      <w:marLeft w:val="0"/>
                      <w:marRight w:val="0"/>
                      <w:marTop w:val="0"/>
                      <w:marBottom w:val="0"/>
                      <w:divBdr>
                        <w:top w:val="none" w:sz="0" w:space="0" w:color="auto"/>
                        <w:left w:val="none" w:sz="0" w:space="0" w:color="auto"/>
                        <w:bottom w:val="none" w:sz="0" w:space="0" w:color="auto"/>
                        <w:right w:val="none" w:sz="0" w:space="0" w:color="auto"/>
                      </w:divBdr>
                    </w:div>
                  </w:divsChild>
                </w:div>
                <w:div w:id="1043408251">
                  <w:marLeft w:val="0"/>
                  <w:marRight w:val="0"/>
                  <w:marTop w:val="0"/>
                  <w:marBottom w:val="0"/>
                  <w:divBdr>
                    <w:top w:val="none" w:sz="0" w:space="0" w:color="auto"/>
                    <w:left w:val="none" w:sz="0" w:space="0" w:color="auto"/>
                    <w:bottom w:val="none" w:sz="0" w:space="0" w:color="auto"/>
                    <w:right w:val="none" w:sz="0" w:space="0" w:color="auto"/>
                  </w:divBdr>
                  <w:divsChild>
                    <w:div w:id="2050833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7134466">
              <w:marLeft w:val="0"/>
              <w:marRight w:val="0"/>
              <w:marTop w:val="100"/>
              <w:marBottom w:val="100"/>
              <w:divBdr>
                <w:top w:val="none" w:sz="0" w:space="0" w:color="auto"/>
                <w:left w:val="none" w:sz="0" w:space="0" w:color="auto"/>
                <w:bottom w:val="none" w:sz="0" w:space="0" w:color="auto"/>
                <w:right w:val="none" w:sz="0" w:space="0" w:color="auto"/>
              </w:divBdr>
              <w:divsChild>
                <w:div w:id="2131705837">
                  <w:marLeft w:val="0"/>
                  <w:marRight w:val="1155"/>
                  <w:marTop w:val="0"/>
                  <w:marBottom w:val="0"/>
                  <w:divBdr>
                    <w:top w:val="none" w:sz="0" w:space="0" w:color="auto"/>
                    <w:left w:val="none" w:sz="0" w:space="0" w:color="auto"/>
                    <w:bottom w:val="none" w:sz="0" w:space="0" w:color="auto"/>
                    <w:right w:val="none" w:sz="0" w:space="0" w:color="auto"/>
                  </w:divBdr>
                  <w:divsChild>
                    <w:div w:id="2140605537">
                      <w:marLeft w:val="0"/>
                      <w:marRight w:val="0"/>
                      <w:marTop w:val="0"/>
                      <w:marBottom w:val="0"/>
                      <w:divBdr>
                        <w:top w:val="none" w:sz="0" w:space="0" w:color="auto"/>
                        <w:left w:val="none" w:sz="0" w:space="0" w:color="auto"/>
                        <w:bottom w:val="none" w:sz="0" w:space="0" w:color="auto"/>
                        <w:right w:val="none" w:sz="0" w:space="0" w:color="auto"/>
                      </w:divBdr>
                    </w:div>
                  </w:divsChild>
                </w:div>
                <w:div w:id="654728512">
                  <w:marLeft w:val="0"/>
                  <w:marRight w:val="0"/>
                  <w:marTop w:val="0"/>
                  <w:marBottom w:val="0"/>
                  <w:divBdr>
                    <w:top w:val="none" w:sz="0" w:space="0" w:color="auto"/>
                    <w:left w:val="none" w:sz="0" w:space="0" w:color="auto"/>
                    <w:bottom w:val="none" w:sz="0" w:space="0" w:color="auto"/>
                    <w:right w:val="none" w:sz="0" w:space="0" w:color="auto"/>
                  </w:divBdr>
                  <w:divsChild>
                    <w:div w:id="2063018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6124254">
          <w:marLeft w:val="0"/>
          <w:marRight w:val="0"/>
          <w:marTop w:val="0"/>
          <w:marBottom w:val="0"/>
          <w:divBdr>
            <w:top w:val="none" w:sz="0" w:space="0" w:color="auto"/>
            <w:left w:val="none" w:sz="0" w:space="0" w:color="auto"/>
            <w:bottom w:val="none" w:sz="0" w:space="0" w:color="auto"/>
            <w:right w:val="none" w:sz="0" w:space="0" w:color="auto"/>
          </w:divBdr>
          <w:divsChild>
            <w:div w:id="1669333869">
              <w:marLeft w:val="0"/>
              <w:marRight w:val="0"/>
              <w:marTop w:val="100"/>
              <w:marBottom w:val="100"/>
              <w:divBdr>
                <w:top w:val="none" w:sz="0" w:space="0" w:color="auto"/>
                <w:left w:val="none" w:sz="0" w:space="0" w:color="auto"/>
                <w:bottom w:val="none" w:sz="0" w:space="0" w:color="auto"/>
                <w:right w:val="none" w:sz="0" w:space="0" w:color="auto"/>
              </w:divBdr>
              <w:divsChild>
                <w:div w:id="1288585276">
                  <w:marLeft w:val="0"/>
                  <w:marRight w:val="0"/>
                  <w:marTop w:val="0"/>
                  <w:marBottom w:val="0"/>
                  <w:divBdr>
                    <w:top w:val="none" w:sz="0" w:space="0" w:color="auto"/>
                    <w:left w:val="none" w:sz="0" w:space="0" w:color="auto"/>
                    <w:bottom w:val="none" w:sz="0" w:space="0" w:color="auto"/>
                    <w:right w:val="none" w:sz="0" w:space="0" w:color="auto"/>
                  </w:divBdr>
                  <w:divsChild>
                    <w:div w:id="5084439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5756785">
              <w:marLeft w:val="0"/>
              <w:marRight w:val="0"/>
              <w:marTop w:val="100"/>
              <w:marBottom w:val="100"/>
              <w:divBdr>
                <w:top w:val="none" w:sz="0" w:space="0" w:color="auto"/>
                <w:left w:val="none" w:sz="0" w:space="0" w:color="auto"/>
                <w:bottom w:val="none" w:sz="0" w:space="0" w:color="auto"/>
                <w:right w:val="none" w:sz="0" w:space="0" w:color="auto"/>
              </w:divBdr>
              <w:divsChild>
                <w:div w:id="1137262926">
                  <w:marLeft w:val="0"/>
                  <w:marRight w:val="1155"/>
                  <w:marTop w:val="0"/>
                  <w:marBottom w:val="0"/>
                  <w:divBdr>
                    <w:top w:val="none" w:sz="0" w:space="0" w:color="auto"/>
                    <w:left w:val="none" w:sz="0" w:space="0" w:color="auto"/>
                    <w:bottom w:val="none" w:sz="0" w:space="0" w:color="auto"/>
                    <w:right w:val="none" w:sz="0" w:space="0" w:color="auto"/>
                  </w:divBdr>
                  <w:divsChild>
                    <w:div w:id="1673989396">
                      <w:marLeft w:val="0"/>
                      <w:marRight w:val="0"/>
                      <w:marTop w:val="0"/>
                      <w:marBottom w:val="0"/>
                      <w:divBdr>
                        <w:top w:val="none" w:sz="0" w:space="0" w:color="auto"/>
                        <w:left w:val="none" w:sz="0" w:space="0" w:color="auto"/>
                        <w:bottom w:val="none" w:sz="0" w:space="0" w:color="auto"/>
                        <w:right w:val="none" w:sz="0" w:space="0" w:color="auto"/>
                      </w:divBdr>
                    </w:div>
                  </w:divsChild>
                </w:div>
                <w:div w:id="1483158967">
                  <w:marLeft w:val="0"/>
                  <w:marRight w:val="0"/>
                  <w:marTop w:val="0"/>
                  <w:marBottom w:val="0"/>
                  <w:divBdr>
                    <w:top w:val="none" w:sz="0" w:space="0" w:color="auto"/>
                    <w:left w:val="none" w:sz="0" w:space="0" w:color="auto"/>
                    <w:bottom w:val="none" w:sz="0" w:space="0" w:color="auto"/>
                    <w:right w:val="none" w:sz="0" w:space="0" w:color="auto"/>
                  </w:divBdr>
                </w:div>
              </w:divsChild>
            </w:div>
            <w:div w:id="115101706">
              <w:marLeft w:val="0"/>
              <w:marRight w:val="0"/>
              <w:marTop w:val="100"/>
              <w:marBottom w:val="100"/>
              <w:divBdr>
                <w:top w:val="none" w:sz="0" w:space="0" w:color="auto"/>
                <w:left w:val="none" w:sz="0" w:space="0" w:color="auto"/>
                <w:bottom w:val="none" w:sz="0" w:space="0" w:color="auto"/>
                <w:right w:val="none" w:sz="0" w:space="0" w:color="auto"/>
              </w:divBdr>
              <w:divsChild>
                <w:div w:id="671686947">
                  <w:marLeft w:val="0"/>
                  <w:marRight w:val="1155"/>
                  <w:marTop w:val="0"/>
                  <w:marBottom w:val="0"/>
                  <w:divBdr>
                    <w:top w:val="none" w:sz="0" w:space="0" w:color="auto"/>
                    <w:left w:val="none" w:sz="0" w:space="0" w:color="auto"/>
                    <w:bottom w:val="none" w:sz="0" w:space="0" w:color="auto"/>
                    <w:right w:val="none" w:sz="0" w:space="0" w:color="auto"/>
                  </w:divBdr>
                  <w:divsChild>
                    <w:div w:id="614335329">
                      <w:marLeft w:val="0"/>
                      <w:marRight w:val="0"/>
                      <w:marTop w:val="0"/>
                      <w:marBottom w:val="0"/>
                      <w:divBdr>
                        <w:top w:val="none" w:sz="0" w:space="0" w:color="auto"/>
                        <w:left w:val="none" w:sz="0" w:space="0" w:color="auto"/>
                        <w:bottom w:val="none" w:sz="0" w:space="0" w:color="auto"/>
                        <w:right w:val="none" w:sz="0" w:space="0" w:color="auto"/>
                      </w:divBdr>
                    </w:div>
                  </w:divsChild>
                </w:div>
                <w:div w:id="940141662">
                  <w:marLeft w:val="0"/>
                  <w:marRight w:val="0"/>
                  <w:marTop w:val="0"/>
                  <w:marBottom w:val="0"/>
                  <w:divBdr>
                    <w:top w:val="none" w:sz="0" w:space="0" w:color="auto"/>
                    <w:left w:val="none" w:sz="0" w:space="0" w:color="auto"/>
                    <w:bottom w:val="none" w:sz="0" w:space="0" w:color="auto"/>
                    <w:right w:val="none" w:sz="0" w:space="0" w:color="auto"/>
                  </w:divBdr>
                  <w:divsChild>
                    <w:div w:id="1302731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118702">
          <w:marLeft w:val="0"/>
          <w:marRight w:val="0"/>
          <w:marTop w:val="0"/>
          <w:marBottom w:val="0"/>
          <w:divBdr>
            <w:top w:val="none" w:sz="0" w:space="0" w:color="auto"/>
            <w:left w:val="none" w:sz="0" w:space="0" w:color="auto"/>
            <w:bottom w:val="none" w:sz="0" w:space="0" w:color="auto"/>
            <w:right w:val="none" w:sz="0" w:space="0" w:color="auto"/>
          </w:divBdr>
          <w:divsChild>
            <w:div w:id="963389117">
              <w:marLeft w:val="0"/>
              <w:marRight w:val="0"/>
              <w:marTop w:val="100"/>
              <w:marBottom w:val="100"/>
              <w:divBdr>
                <w:top w:val="none" w:sz="0" w:space="0" w:color="auto"/>
                <w:left w:val="none" w:sz="0" w:space="0" w:color="auto"/>
                <w:bottom w:val="none" w:sz="0" w:space="0" w:color="auto"/>
                <w:right w:val="none" w:sz="0" w:space="0" w:color="auto"/>
              </w:divBdr>
              <w:divsChild>
                <w:div w:id="1997951677">
                  <w:marLeft w:val="0"/>
                  <w:marRight w:val="0"/>
                  <w:marTop w:val="0"/>
                  <w:marBottom w:val="0"/>
                  <w:divBdr>
                    <w:top w:val="none" w:sz="0" w:space="0" w:color="auto"/>
                    <w:left w:val="none" w:sz="0" w:space="0" w:color="auto"/>
                    <w:bottom w:val="none" w:sz="0" w:space="0" w:color="auto"/>
                    <w:right w:val="none" w:sz="0" w:space="0" w:color="auto"/>
                  </w:divBdr>
                  <w:divsChild>
                    <w:div w:id="709768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152908">
              <w:marLeft w:val="0"/>
              <w:marRight w:val="0"/>
              <w:marTop w:val="100"/>
              <w:marBottom w:val="100"/>
              <w:divBdr>
                <w:top w:val="none" w:sz="0" w:space="0" w:color="auto"/>
                <w:left w:val="none" w:sz="0" w:space="0" w:color="auto"/>
                <w:bottom w:val="none" w:sz="0" w:space="0" w:color="auto"/>
                <w:right w:val="none" w:sz="0" w:space="0" w:color="auto"/>
              </w:divBdr>
              <w:divsChild>
                <w:div w:id="2090233029">
                  <w:marLeft w:val="0"/>
                  <w:marRight w:val="1155"/>
                  <w:marTop w:val="0"/>
                  <w:marBottom w:val="0"/>
                  <w:divBdr>
                    <w:top w:val="none" w:sz="0" w:space="0" w:color="auto"/>
                    <w:left w:val="none" w:sz="0" w:space="0" w:color="auto"/>
                    <w:bottom w:val="none" w:sz="0" w:space="0" w:color="auto"/>
                    <w:right w:val="none" w:sz="0" w:space="0" w:color="auto"/>
                  </w:divBdr>
                  <w:divsChild>
                    <w:div w:id="1067337876">
                      <w:marLeft w:val="0"/>
                      <w:marRight w:val="0"/>
                      <w:marTop w:val="0"/>
                      <w:marBottom w:val="0"/>
                      <w:divBdr>
                        <w:top w:val="none" w:sz="0" w:space="0" w:color="auto"/>
                        <w:left w:val="none" w:sz="0" w:space="0" w:color="auto"/>
                        <w:bottom w:val="none" w:sz="0" w:space="0" w:color="auto"/>
                        <w:right w:val="none" w:sz="0" w:space="0" w:color="auto"/>
                      </w:divBdr>
                    </w:div>
                  </w:divsChild>
                </w:div>
                <w:div w:id="1324968928">
                  <w:marLeft w:val="0"/>
                  <w:marRight w:val="0"/>
                  <w:marTop w:val="0"/>
                  <w:marBottom w:val="0"/>
                  <w:divBdr>
                    <w:top w:val="none" w:sz="0" w:space="0" w:color="auto"/>
                    <w:left w:val="none" w:sz="0" w:space="0" w:color="auto"/>
                    <w:bottom w:val="none" w:sz="0" w:space="0" w:color="auto"/>
                    <w:right w:val="none" w:sz="0" w:space="0" w:color="auto"/>
                  </w:divBdr>
                  <w:divsChild>
                    <w:div w:id="2312322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8438881">
              <w:marLeft w:val="0"/>
              <w:marRight w:val="0"/>
              <w:marTop w:val="100"/>
              <w:marBottom w:val="100"/>
              <w:divBdr>
                <w:top w:val="none" w:sz="0" w:space="0" w:color="auto"/>
                <w:left w:val="none" w:sz="0" w:space="0" w:color="auto"/>
                <w:bottom w:val="none" w:sz="0" w:space="0" w:color="auto"/>
                <w:right w:val="none" w:sz="0" w:space="0" w:color="auto"/>
              </w:divBdr>
              <w:divsChild>
                <w:div w:id="244070549">
                  <w:marLeft w:val="0"/>
                  <w:marRight w:val="1155"/>
                  <w:marTop w:val="0"/>
                  <w:marBottom w:val="0"/>
                  <w:divBdr>
                    <w:top w:val="none" w:sz="0" w:space="0" w:color="auto"/>
                    <w:left w:val="none" w:sz="0" w:space="0" w:color="auto"/>
                    <w:bottom w:val="none" w:sz="0" w:space="0" w:color="auto"/>
                    <w:right w:val="none" w:sz="0" w:space="0" w:color="auto"/>
                  </w:divBdr>
                </w:div>
                <w:div w:id="1785223620">
                  <w:marLeft w:val="0"/>
                  <w:marRight w:val="0"/>
                  <w:marTop w:val="0"/>
                  <w:marBottom w:val="0"/>
                  <w:divBdr>
                    <w:top w:val="none" w:sz="0" w:space="0" w:color="auto"/>
                    <w:left w:val="none" w:sz="0" w:space="0" w:color="auto"/>
                    <w:bottom w:val="none" w:sz="0" w:space="0" w:color="auto"/>
                    <w:right w:val="none" w:sz="0" w:space="0" w:color="auto"/>
                  </w:divBdr>
                  <w:divsChild>
                    <w:div w:id="1476529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307131">
          <w:marLeft w:val="0"/>
          <w:marRight w:val="0"/>
          <w:marTop w:val="0"/>
          <w:marBottom w:val="0"/>
          <w:divBdr>
            <w:top w:val="none" w:sz="0" w:space="0" w:color="auto"/>
            <w:left w:val="none" w:sz="0" w:space="0" w:color="auto"/>
            <w:bottom w:val="none" w:sz="0" w:space="0" w:color="auto"/>
            <w:right w:val="none" w:sz="0" w:space="0" w:color="auto"/>
          </w:divBdr>
          <w:divsChild>
            <w:div w:id="72244618">
              <w:marLeft w:val="0"/>
              <w:marRight w:val="0"/>
              <w:marTop w:val="0"/>
              <w:marBottom w:val="0"/>
              <w:divBdr>
                <w:top w:val="none" w:sz="0" w:space="0" w:color="auto"/>
                <w:left w:val="none" w:sz="0" w:space="0" w:color="auto"/>
                <w:bottom w:val="none" w:sz="0" w:space="0" w:color="auto"/>
                <w:right w:val="none" w:sz="0" w:space="0" w:color="auto"/>
              </w:divBdr>
              <w:divsChild>
                <w:div w:id="876039525">
                  <w:marLeft w:val="0"/>
                  <w:marRight w:val="0"/>
                  <w:marTop w:val="100"/>
                  <w:marBottom w:val="100"/>
                  <w:divBdr>
                    <w:top w:val="none" w:sz="0" w:space="0" w:color="auto"/>
                    <w:left w:val="none" w:sz="0" w:space="0" w:color="auto"/>
                    <w:bottom w:val="none" w:sz="0" w:space="0" w:color="auto"/>
                    <w:right w:val="none" w:sz="0" w:space="0" w:color="auto"/>
                  </w:divBdr>
                  <w:divsChild>
                    <w:div w:id="913665907">
                      <w:marLeft w:val="0"/>
                      <w:marRight w:val="0"/>
                      <w:marTop w:val="0"/>
                      <w:marBottom w:val="0"/>
                      <w:divBdr>
                        <w:top w:val="none" w:sz="0" w:space="0" w:color="auto"/>
                        <w:left w:val="none" w:sz="0" w:space="0" w:color="auto"/>
                        <w:bottom w:val="none" w:sz="0" w:space="0" w:color="auto"/>
                        <w:right w:val="none" w:sz="0" w:space="0" w:color="auto"/>
                      </w:divBdr>
                      <w:divsChild>
                        <w:div w:id="1416198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151509">
                  <w:marLeft w:val="0"/>
                  <w:marRight w:val="0"/>
                  <w:marTop w:val="100"/>
                  <w:marBottom w:val="100"/>
                  <w:divBdr>
                    <w:top w:val="none" w:sz="0" w:space="0" w:color="auto"/>
                    <w:left w:val="none" w:sz="0" w:space="0" w:color="auto"/>
                    <w:bottom w:val="none" w:sz="0" w:space="0" w:color="auto"/>
                    <w:right w:val="none" w:sz="0" w:space="0" w:color="auto"/>
                  </w:divBdr>
                  <w:divsChild>
                    <w:div w:id="119961700">
                      <w:marLeft w:val="0"/>
                      <w:marRight w:val="1155"/>
                      <w:marTop w:val="0"/>
                      <w:marBottom w:val="0"/>
                      <w:divBdr>
                        <w:top w:val="none" w:sz="0" w:space="0" w:color="auto"/>
                        <w:left w:val="none" w:sz="0" w:space="0" w:color="auto"/>
                        <w:bottom w:val="none" w:sz="0" w:space="0" w:color="auto"/>
                        <w:right w:val="none" w:sz="0" w:space="0" w:color="auto"/>
                      </w:divBdr>
                      <w:divsChild>
                        <w:div w:id="970358703">
                          <w:marLeft w:val="0"/>
                          <w:marRight w:val="0"/>
                          <w:marTop w:val="0"/>
                          <w:marBottom w:val="0"/>
                          <w:divBdr>
                            <w:top w:val="none" w:sz="0" w:space="0" w:color="auto"/>
                            <w:left w:val="none" w:sz="0" w:space="0" w:color="auto"/>
                            <w:bottom w:val="none" w:sz="0" w:space="0" w:color="auto"/>
                            <w:right w:val="none" w:sz="0" w:space="0" w:color="auto"/>
                          </w:divBdr>
                        </w:div>
                      </w:divsChild>
                    </w:div>
                    <w:div w:id="1794664305">
                      <w:marLeft w:val="0"/>
                      <w:marRight w:val="0"/>
                      <w:marTop w:val="0"/>
                      <w:marBottom w:val="0"/>
                      <w:divBdr>
                        <w:top w:val="none" w:sz="0" w:space="0" w:color="auto"/>
                        <w:left w:val="none" w:sz="0" w:space="0" w:color="auto"/>
                        <w:bottom w:val="none" w:sz="0" w:space="0" w:color="auto"/>
                        <w:right w:val="none" w:sz="0" w:space="0" w:color="auto"/>
                      </w:divBdr>
                      <w:divsChild>
                        <w:div w:id="324862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792857">
                  <w:marLeft w:val="0"/>
                  <w:marRight w:val="0"/>
                  <w:marTop w:val="100"/>
                  <w:marBottom w:val="100"/>
                  <w:divBdr>
                    <w:top w:val="none" w:sz="0" w:space="0" w:color="auto"/>
                    <w:left w:val="none" w:sz="0" w:space="0" w:color="auto"/>
                    <w:bottom w:val="none" w:sz="0" w:space="0" w:color="auto"/>
                    <w:right w:val="none" w:sz="0" w:space="0" w:color="auto"/>
                  </w:divBdr>
                  <w:divsChild>
                    <w:div w:id="1545096202">
                      <w:marLeft w:val="0"/>
                      <w:marRight w:val="1155"/>
                      <w:marTop w:val="0"/>
                      <w:marBottom w:val="0"/>
                      <w:divBdr>
                        <w:top w:val="none" w:sz="0" w:space="0" w:color="auto"/>
                        <w:left w:val="none" w:sz="0" w:space="0" w:color="auto"/>
                        <w:bottom w:val="none" w:sz="0" w:space="0" w:color="auto"/>
                        <w:right w:val="none" w:sz="0" w:space="0" w:color="auto"/>
                      </w:divBdr>
                      <w:divsChild>
                        <w:div w:id="1726368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58220890">
      <w:bodyDiv w:val="1"/>
      <w:marLeft w:val="0"/>
      <w:marRight w:val="0"/>
      <w:marTop w:val="0"/>
      <w:marBottom w:val="0"/>
      <w:divBdr>
        <w:top w:val="none" w:sz="0" w:space="0" w:color="auto"/>
        <w:left w:val="none" w:sz="0" w:space="0" w:color="auto"/>
        <w:bottom w:val="none" w:sz="0" w:space="0" w:color="auto"/>
        <w:right w:val="none" w:sz="0" w:space="0" w:color="auto"/>
      </w:divBdr>
    </w:div>
    <w:div w:id="20076615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427b065b-dfa1-44b2-8977-c4f8c74eb7ce" xsi:nil="true"/>
    <lcf76f155ced4ddcb4097134ff3c332f xmlns="b079812a-7967-4ed2-9291-1c797a51b449">
      <Terms xmlns="http://schemas.microsoft.com/office/infopath/2007/PartnerControls"/>
    </lcf76f155ced4ddcb4097134ff3c332f>
    <Dateetheure xmlns="b079812a-7967-4ed2-9291-1c797a51b449"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69AF460F70362646BCBF863D62D99DF7" ma:contentTypeVersion="14" ma:contentTypeDescription="Crée un document." ma:contentTypeScope="" ma:versionID="19d947a492dced9da262b60f42281682">
  <xsd:schema xmlns:xsd="http://www.w3.org/2001/XMLSchema" xmlns:xs="http://www.w3.org/2001/XMLSchema" xmlns:p="http://schemas.microsoft.com/office/2006/metadata/properties" xmlns:ns2="b079812a-7967-4ed2-9291-1c797a51b449" xmlns:ns3="427b065b-dfa1-44b2-8977-c4f8c74eb7ce" targetNamespace="http://schemas.microsoft.com/office/2006/metadata/properties" ma:root="true" ma:fieldsID="eca7720a5136430c56d504f4a35bfa62" ns2:_="" ns3:_="">
    <xsd:import namespace="b079812a-7967-4ed2-9291-1c797a51b449"/>
    <xsd:import namespace="427b065b-dfa1-44b2-8977-c4f8c74eb7ce"/>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2:MediaServiceSearchProperties" minOccurs="0"/>
                <xsd:element ref="ns2:MediaServiceObjectDetectorVersions" minOccurs="0"/>
                <xsd:element ref="ns2:MediaServiceGenerationTime" minOccurs="0"/>
                <xsd:element ref="ns2:MediaServiceEventHashCode" minOccurs="0"/>
                <xsd:element ref="ns2:MediaServiceLocation" minOccurs="0"/>
                <xsd:element ref="ns2:lcf76f155ced4ddcb4097134ff3c332f" minOccurs="0"/>
                <xsd:element ref="ns3:TaxCatchAll" minOccurs="0"/>
                <xsd:element ref="ns2:MediaServiceOCR" minOccurs="0"/>
                <xsd:element ref="ns2:Dateetheur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079812a-7967-4ed2-9291-1c797a51b44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MediaServiceSearchProperties" ma:index="12" nillable="true" ma:displayName="MediaServiceSearchProperties" ma:hidden="true" ma:internalName="MediaServiceSearchProperties" ma:readOnly="true">
      <xsd:simpleType>
        <xsd:restriction base="dms:Note"/>
      </xsd:simpleType>
    </xsd:element>
    <xsd:element name="MediaServiceObjectDetectorVersions" ma:index="13" nillable="true" ma:displayName="MediaServiceObjectDetectorVersions" ma:hidden="true" ma:indexed="true" ma:internalName="MediaServiceObjectDetectorVersion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Location" ma:index="16" nillable="true" ma:displayName="Location" ma:indexed="true" ma:internalName="MediaServiceLocation" ma:readOnly="true">
      <xsd:simpleType>
        <xsd:restriction base="dms:Text"/>
      </xsd:simpleType>
    </xsd:element>
    <xsd:element name="lcf76f155ced4ddcb4097134ff3c332f" ma:index="18" nillable="true" ma:taxonomy="true" ma:internalName="lcf76f155ced4ddcb4097134ff3c332f" ma:taxonomyFieldName="MediaServiceImageTags" ma:displayName="Balises d’images" ma:readOnly="false" ma:fieldId="{5cf76f15-5ced-4ddc-b409-7134ff3c332f}" ma:taxonomyMulti="true" ma:sspId="e8ee2d43-1f87-4f82-a716-8ad3ee2649f7" ma:termSetId="09814cd3-568e-fe90-9814-8d621ff8fb84" ma:anchorId="fba54fb3-c3e1-fe81-a776-ca4b69148c4d" ma:open="true" ma:isKeyword="false">
      <xsd:complexType>
        <xsd:sequence>
          <xsd:element ref="pc:Terms" minOccurs="0" maxOccurs="1"/>
        </xsd:sequence>
      </xsd:complexType>
    </xsd:element>
    <xsd:element name="MediaServiceOCR" ma:index="20" nillable="true" ma:displayName="Extracted Text" ma:internalName="MediaServiceOCR" ma:readOnly="true">
      <xsd:simpleType>
        <xsd:restriction base="dms:Note">
          <xsd:maxLength value="255"/>
        </xsd:restriction>
      </xsd:simpleType>
    </xsd:element>
    <xsd:element name="Dateetheure" ma:index="21" nillable="true" ma:displayName="Date et heure" ma:format="DateTime" ma:internalName="Dateetheure">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427b065b-dfa1-44b2-8977-c4f8c74eb7ce"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4eb0e03f-ee08-4898-bc4c-886ada32954e}" ma:internalName="TaxCatchAll" ma:showField="CatchAllData" ma:web="427b065b-dfa1-44b2-8977-c4f8c74eb7c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16860B8-FD4F-42C5-9158-D94F5813C846}">
  <ds:schemaRefs>
    <ds:schemaRef ds:uri="http://schemas.openxmlformats.org/officeDocument/2006/bibliography"/>
  </ds:schemaRefs>
</ds:datastoreItem>
</file>

<file path=customXml/itemProps2.xml><?xml version="1.0" encoding="utf-8"?>
<ds:datastoreItem xmlns:ds="http://schemas.openxmlformats.org/officeDocument/2006/customXml" ds:itemID="{710EE864-5DF9-4F21-8AA5-12B452142774}">
  <ds:schemaRefs>
    <ds:schemaRef ds:uri="http://schemas.microsoft.com/office/2006/metadata/properties"/>
    <ds:schemaRef ds:uri="http://schemas.microsoft.com/office/infopath/2007/PartnerControls"/>
    <ds:schemaRef ds:uri="427b065b-dfa1-44b2-8977-c4f8c74eb7ce"/>
    <ds:schemaRef ds:uri="b079812a-7967-4ed2-9291-1c797a51b449"/>
  </ds:schemaRefs>
</ds:datastoreItem>
</file>

<file path=customXml/itemProps3.xml><?xml version="1.0" encoding="utf-8"?>
<ds:datastoreItem xmlns:ds="http://schemas.openxmlformats.org/officeDocument/2006/customXml" ds:itemID="{1938BB3D-35A9-486F-AA67-F8DEF7DE1686}">
  <ds:schemaRefs>
    <ds:schemaRef ds:uri="http://schemas.microsoft.com/sharepoint/v3/contenttype/forms"/>
  </ds:schemaRefs>
</ds:datastoreItem>
</file>

<file path=customXml/itemProps4.xml><?xml version="1.0" encoding="utf-8"?>
<ds:datastoreItem xmlns:ds="http://schemas.openxmlformats.org/officeDocument/2006/customXml" ds:itemID="{C415C57A-B1BB-452D-8351-46DEA45D41C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079812a-7967-4ed2-9291-1c797a51b449"/>
    <ds:schemaRef ds:uri="427b065b-dfa1-44b2-8977-c4f8c74eb7c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16</Pages>
  <Words>2374</Words>
  <Characters>13062</Characters>
  <Application>Microsoft Office Word</Application>
  <DocSecurity>0</DocSecurity>
  <Lines>108</Lines>
  <Paragraphs>30</Paragraphs>
  <ScaleCrop>false</ScaleCrop>
  <HeadingPairs>
    <vt:vector size="2" baseType="variant">
      <vt:variant>
        <vt:lpstr>Titre</vt:lpstr>
      </vt:variant>
      <vt:variant>
        <vt:i4>1</vt:i4>
      </vt:variant>
    </vt:vector>
  </HeadingPairs>
  <TitlesOfParts>
    <vt:vector size="1" baseType="lpstr">
      <vt:lpstr>Chapitre 1</vt:lpstr>
    </vt:vector>
  </TitlesOfParts>
  <Company>CGPC - membre de FPSB</Company>
  <LinksUpToDate>false</LinksUpToDate>
  <CharactersWithSpaces>15406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Chapitre 1 : LES REGLES AFFERENTES AUX SUCCESSIONS</dc:title>
  <dc:subject>Les règles afférentes aux successions</dc:subject>
  <dc:creator>Renaud Duval</dc:creator>
  <cp:keywords/>
  <dc:description/>
  <cp:lastModifiedBy>Raymond Leban</cp:lastModifiedBy>
  <cp:revision>26</cp:revision>
  <cp:lastPrinted>2024-03-12T15:09:00Z</cp:lastPrinted>
  <dcterms:created xsi:type="dcterms:W3CDTF">2024-03-27T14:36:00Z</dcterms:created>
  <dcterms:modified xsi:type="dcterms:W3CDTF">2026-01-23T17:51:00Z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0x01010069AF460F70362646BCBF863D62D99DF7</vt:lpwstr>
  </property>
  <property fmtid="{D5CDD505-2E9C-101B-9397-08002B2CF9AE}" pid="3" name="MediaServiceImageTags">
    <vt:lpwstr/>
  </property>
</Properties>
</file>